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FF5" w:rsidRPr="0045031A" w:rsidRDefault="003E3FF5" w:rsidP="00CB1865">
      <w:pPr>
        <w:tabs>
          <w:tab w:val="left" w:pos="993"/>
        </w:tabs>
        <w:jc w:val="right"/>
        <w:rPr>
          <w:b/>
          <w:bCs/>
          <w:caps/>
          <w:shadow/>
          <w:sz w:val="28"/>
          <w:szCs w:val="28"/>
        </w:rPr>
      </w:pPr>
      <w:r w:rsidRPr="0045031A">
        <w:rPr>
          <w:b/>
          <w:bCs/>
          <w:caps/>
          <w:shadow/>
          <w:sz w:val="28"/>
          <w:szCs w:val="28"/>
        </w:rPr>
        <w:t>Проект</w:t>
      </w:r>
    </w:p>
    <w:p w:rsidR="003E3FF5" w:rsidRDefault="003E3FF5" w:rsidP="00CB1865">
      <w:pPr>
        <w:tabs>
          <w:tab w:val="left" w:pos="993"/>
        </w:tabs>
        <w:jc w:val="center"/>
        <w:rPr>
          <w:b/>
          <w:bCs/>
          <w:caps/>
          <w:shadow/>
          <w:color w:val="FF0000"/>
          <w:sz w:val="40"/>
          <w:szCs w:val="40"/>
        </w:rPr>
      </w:pPr>
    </w:p>
    <w:p w:rsidR="003E3FF5" w:rsidRPr="008F5BFD" w:rsidRDefault="003E3FF5" w:rsidP="00CB1865">
      <w:pPr>
        <w:tabs>
          <w:tab w:val="left" w:pos="993"/>
        </w:tabs>
        <w:jc w:val="center"/>
        <w:rPr>
          <w:b/>
          <w:bCs/>
          <w:caps/>
          <w:shadow/>
          <w:color w:val="FF0000"/>
          <w:sz w:val="40"/>
          <w:szCs w:val="40"/>
        </w:rPr>
      </w:pPr>
      <w:r w:rsidRPr="008F5BFD">
        <w:rPr>
          <w:b/>
          <w:bCs/>
          <w:caps/>
          <w:shadow/>
          <w:color w:val="FF0000"/>
          <w:sz w:val="40"/>
          <w:szCs w:val="40"/>
        </w:rPr>
        <w:t>основные направления</w:t>
      </w:r>
    </w:p>
    <w:p w:rsidR="003E3FF5" w:rsidRPr="008F5BFD" w:rsidRDefault="003E3FF5" w:rsidP="00CB1865">
      <w:pPr>
        <w:jc w:val="center"/>
        <w:rPr>
          <w:b/>
          <w:bCs/>
          <w:caps/>
          <w:shadow/>
          <w:color w:val="FF0000"/>
          <w:sz w:val="40"/>
          <w:szCs w:val="40"/>
        </w:rPr>
      </w:pPr>
      <w:r w:rsidRPr="008F5BFD">
        <w:rPr>
          <w:b/>
          <w:bCs/>
          <w:caps/>
          <w:shadow/>
          <w:color w:val="FF0000"/>
          <w:sz w:val="40"/>
          <w:szCs w:val="40"/>
        </w:rPr>
        <w:t xml:space="preserve">налоговой и бюджетной политики </w:t>
      </w:r>
      <w:r>
        <w:rPr>
          <w:b/>
          <w:bCs/>
          <w:caps/>
          <w:shadow/>
          <w:color w:val="FF0000"/>
          <w:sz w:val="40"/>
          <w:szCs w:val="40"/>
        </w:rPr>
        <w:t xml:space="preserve">Таловского муниципального района </w:t>
      </w:r>
      <w:r w:rsidRPr="008F5BFD">
        <w:rPr>
          <w:b/>
          <w:bCs/>
          <w:caps/>
          <w:shadow/>
          <w:color w:val="FF0000"/>
          <w:sz w:val="40"/>
          <w:szCs w:val="40"/>
        </w:rPr>
        <w:t>воронежской области НА 2017 год и плановый период 2018 и 2019 годов</w:t>
      </w:r>
    </w:p>
    <w:p w:rsidR="003E3FF5" w:rsidRDefault="003E3FF5" w:rsidP="00A65A6F">
      <w:pPr>
        <w:tabs>
          <w:tab w:val="left" w:pos="993"/>
        </w:tabs>
        <w:jc w:val="center"/>
        <w:rPr>
          <w:b/>
          <w:bCs/>
          <w:caps/>
          <w:shadow/>
          <w:color w:val="0000FF"/>
          <w:sz w:val="40"/>
          <w:szCs w:val="40"/>
        </w:rPr>
      </w:pPr>
    </w:p>
    <w:p w:rsidR="003E3FF5" w:rsidRPr="00303363" w:rsidRDefault="003E3FF5" w:rsidP="00A65A6F">
      <w:pPr>
        <w:tabs>
          <w:tab w:val="left" w:pos="993"/>
        </w:tabs>
        <w:jc w:val="center"/>
        <w:rPr>
          <w:b/>
          <w:bCs/>
          <w:caps/>
          <w:shadow/>
          <w:color w:val="0000FF"/>
          <w:sz w:val="40"/>
          <w:szCs w:val="40"/>
        </w:rPr>
      </w:pPr>
      <w:smartTag w:uri="urn:schemas-microsoft-com:office:smarttags" w:element="place">
        <w:r>
          <w:rPr>
            <w:b/>
            <w:bCs/>
            <w:caps/>
            <w:shadow/>
            <w:color w:val="0000FF"/>
            <w:sz w:val="40"/>
            <w:szCs w:val="40"/>
            <w:lang w:val="en-US"/>
          </w:rPr>
          <w:t>I</w:t>
        </w:r>
        <w:r w:rsidRPr="00CB1865">
          <w:rPr>
            <w:b/>
            <w:bCs/>
            <w:caps/>
            <w:shadow/>
            <w:color w:val="0000FF"/>
            <w:sz w:val="40"/>
            <w:szCs w:val="40"/>
          </w:rPr>
          <w:t>.</w:t>
        </w:r>
      </w:smartTag>
      <w:r w:rsidRPr="00CB1865">
        <w:rPr>
          <w:b/>
          <w:bCs/>
          <w:caps/>
          <w:shadow/>
          <w:color w:val="0000FF"/>
          <w:sz w:val="40"/>
          <w:szCs w:val="40"/>
        </w:rPr>
        <w:t xml:space="preserve"> </w:t>
      </w:r>
      <w:r w:rsidRPr="00303363">
        <w:rPr>
          <w:b/>
          <w:bCs/>
          <w:caps/>
          <w:shadow/>
          <w:color w:val="0000FF"/>
          <w:sz w:val="40"/>
          <w:szCs w:val="40"/>
        </w:rPr>
        <w:t>основные направления</w:t>
      </w:r>
    </w:p>
    <w:p w:rsidR="003E3FF5" w:rsidRPr="00303363" w:rsidRDefault="003E3FF5" w:rsidP="00A65A6F">
      <w:pPr>
        <w:jc w:val="center"/>
        <w:rPr>
          <w:b/>
          <w:bCs/>
          <w:caps/>
          <w:shadow/>
          <w:color w:val="0000FF"/>
          <w:sz w:val="40"/>
          <w:szCs w:val="40"/>
        </w:rPr>
      </w:pPr>
      <w:r w:rsidRPr="00303363">
        <w:rPr>
          <w:b/>
          <w:bCs/>
          <w:caps/>
          <w:shadow/>
          <w:color w:val="0000FF"/>
          <w:sz w:val="40"/>
          <w:szCs w:val="40"/>
        </w:rPr>
        <w:t>налоговой политики</w:t>
      </w:r>
      <w:r>
        <w:rPr>
          <w:b/>
          <w:bCs/>
          <w:caps/>
          <w:shadow/>
          <w:color w:val="0000FF"/>
          <w:sz w:val="40"/>
          <w:szCs w:val="40"/>
        </w:rPr>
        <w:t xml:space="preserve"> ТАЛОВСКОГО МУНИЦИПАЛЬНОГО РАЙОНА </w:t>
      </w:r>
      <w:r w:rsidRPr="00303363">
        <w:rPr>
          <w:b/>
          <w:bCs/>
          <w:caps/>
          <w:shadow/>
          <w:color w:val="0000FF"/>
          <w:sz w:val="40"/>
          <w:szCs w:val="40"/>
        </w:rPr>
        <w:t xml:space="preserve"> воронежской области НА </w:t>
      </w:r>
      <w:r>
        <w:rPr>
          <w:b/>
          <w:bCs/>
          <w:caps/>
          <w:shadow/>
          <w:color w:val="0000FF"/>
          <w:sz w:val="40"/>
          <w:szCs w:val="40"/>
        </w:rPr>
        <w:t>201</w:t>
      </w:r>
      <w:r w:rsidRPr="006D2D9D">
        <w:rPr>
          <w:b/>
          <w:bCs/>
          <w:caps/>
          <w:shadow/>
          <w:color w:val="0000FF"/>
          <w:sz w:val="40"/>
          <w:szCs w:val="40"/>
        </w:rPr>
        <w:t>7</w:t>
      </w:r>
      <w:r w:rsidRPr="00650250">
        <w:rPr>
          <w:b/>
          <w:bCs/>
          <w:caps/>
          <w:shadow/>
          <w:color w:val="0000FF"/>
          <w:sz w:val="40"/>
          <w:szCs w:val="40"/>
        </w:rPr>
        <w:t xml:space="preserve"> год</w:t>
      </w:r>
      <w:r w:rsidRPr="00BB4B93">
        <w:rPr>
          <w:b/>
          <w:bCs/>
          <w:caps/>
          <w:shadow/>
          <w:color w:val="0000FF"/>
          <w:sz w:val="40"/>
          <w:szCs w:val="40"/>
        </w:rPr>
        <w:t xml:space="preserve"> </w:t>
      </w:r>
      <w:r>
        <w:rPr>
          <w:b/>
          <w:bCs/>
          <w:caps/>
          <w:shadow/>
          <w:color w:val="0000FF"/>
          <w:sz w:val="40"/>
          <w:szCs w:val="40"/>
        </w:rPr>
        <w:t>и плановый период 201</w:t>
      </w:r>
      <w:r w:rsidRPr="006D2D9D">
        <w:rPr>
          <w:b/>
          <w:bCs/>
          <w:caps/>
          <w:shadow/>
          <w:color w:val="0000FF"/>
          <w:sz w:val="40"/>
          <w:szCs w:val="40"/>
        </w:rPr>
        <w:t>8</w:t>
      </w:r>
      <w:r>
        <w:rPr>
          <w:b/>
          <w:bCs/>
          <w:caps/>
          <w:shadow/>
          <w:color w:val="0000FF"/>
          <w:sz w:val="40"/>
          <w:szCs w:val="40"/>
        </w:rPr>
        <w:t xml:space="preserve"> и 201</w:t>
      </w:r>
      <w:r w:rsidRPr="006D2D9D">
        <w:rPr>
          <w:b/>
          <w:bCs/>
          <w:caps/>
          <w:shadow/>
          <w:color w:val="0000FF"/>
          <w:sz w:val="40"/>
          <w:szCs w:val="40"/>
        </w:rPr>
        <w:t>9</w:t>
      </w:r>
      <w:r>
        <w:rPr>
          <w:b/>
          <w:bCs/>
          <w:caps/>
          <w:shadow/>
          <w:color w:val="0000FF"/>
          <w:sz w:val="40"/>
          <w:szCs w:val="40"/>
        </w:rPr>
        <w:t xml:space="preserve"> годов</w:t>
      </w:r>
    </w:p>
    <w:p w:rsidR="003E3FF5" w:rsidRPr="000C398E" w:rsidRDefault="003E3FF5" w:rsidP="00A65A6F">
      <w:pPr>
        <w:spacing w:line="360" w:lineRule="auto"/>
        <w:ind w:left="1429"/>
        <w:jc w:val="both"/>
        <w:rPr>
          <w:i/>
          <w:iCs/>
          <w:sz w:val="28"/>
          <w:szCs w:val="28"/>
        </w:rPr>
      </w:pPr>
    </w:p>
    <w:p w:rsidR="003E3FF5" w:rsidRPr="001F060D" w:rsidRDefault="003E3FF5" w:rsidP="000023D3">
      <w:pPr>
        <w:spacing w:line="360" w:lineRule="auto"/>
        <w:ind w:firstLine="709"/>
        <w:jc w:val="both"/>
        <w:rPr>
          <w:color w:val="FF00FF"/>
          <w:sz w:val="28"/>
          <w:szCs w:val="28"/>
        </w:rPr>
      </w:pPr>
      <w:r w:rsidRPr="00F31298">
        <w:rPr>
          <w:sz w:val="28"/>
          <w:szCs w:val="28"/>
        </w:rPr>
        <w:t>Основные направления налоговой политики Воронежской области на 201</w:t>
      </w:r>
      <w:r w:rsidRPr="006D2D9D">
        <w:rPr>
          <w:sz w:val="28"/>
          <w:szCs w:val="28"/>
        </w:rPr>
        <w:t>7</w:t>
      </w:r>
      <w:r w:rsidRPr="00F31298">
        <w:rPr>
          <w:sz w:val="28"/>
          <w:szCs w:val="28"/>
        </w:rPr>
        <w:t xml:space="preserve"> год и на плановый период 201</w:t>
      </w:r>
      <w:r w:rsidRPr="006D2D9D">
        <w:rPr>
          <w:sz w:val="28"/>
          <w:szCs w:val="28"/>
        </w:rPr>
        <w:t>8</w:t>
      </w:r>
      <w:r w:rsidRPr="00F31298">
        <w:rPr>
          <w:sz w:val="28"/>
          <w:szCs w:val="28"/>
        </w:rPr>
        <w:t xml:space="preserve"> и 201</w:t>
      </w:r>
      <w:r w:rsidRPr="006D2D9D">
        <w:rPr>
          <w:sz w:val="28"/>
          <w:szCs w:val="28"/>
        </w:rPr>
        <w:t>9</w:t>
      </w:r>
      <w:r w:rsidRPr="00F31298">
        <w:rPr>
          <w:sz w:val="28"/>
          <w:szCs w:val="28"/>
        </w:rPr>
        <w:t xml:space="preserve"> годов разработаны в соответствии со статьей 172</w:t>
      </w:r>
      <w:r>
        <w:rPr>
          <w:sz w:val="28"/>
          <w:szCs w:val="28"/>
        </w:rPr>
        <w:t>, 184,2</w:t>
      </w:r>
      <w:r w:rsidRPr="00F31298">
        <w:rPr>
          <w:sz w:val="28"/>
          <w:szCs w:val="28"/>
        </w:rPr>
        <w:t xml:space="preserve"> Бюджетного кодекса</w:t>
      </w:r>
      <w:r>
        <w:rPr>
          <w:sz w:val="28"/>
          <w:szCs w:val="28"/>
        </w:rPr>
        <w:t xml:space="preserve"> Российской Федерации</w:t>
      </w:r>
      <w:r w:rsidRPr="00F31298">
        <w:rPr>
          <w:sz w:val="28"/>
          <w:szCs w:val="28"/>
        </w:rPr>
        <w:t>, Посланием Президента Росс</w:t>
      </w:r>
      <w:r>
        <w:rPr>
          <w:sz w:val="28"/>
          <w:szCs w:val="28"/>
        </w:rPr>
        <w:t>ийской Федерации Федеральному Со</w:t>
      </w:r>
      <w:r w:rsidRPr="00F31298">
        <w:rPr>
          <w:sz w:val="28"/>
          <w:szCs w:val="28"/>
        </w:rPr>
        <w:t xml:space="preserve">бранию </w:t>
      </w:r>
      <w:r>
        <w:rPr>
          <w:sz w:val="28"/>
          <w:szCs w:val="28"/>
        </w:rPr>
        <w:t xml:space="preserve">от 3 декабря 2014 года </w:t>
      </w:r>
      <w:r w:rsidRPr="00F31298">
        <w:rPr>
          <w:sz w:val="28"/>
          <w:szCs w:val="28"/>
        </w:rPr>
        <w:t xml:space="preserve">и </w:t>
      </w:r>
      <w:r>
        <w:rPr>
          <w:sz w:val="28"/>
          <w:szCs w:val="28"/>
        </w:rPr>
        <w:t xml:space="preserve">Решением Совета народных депутатов Таловского муниципального района </w:t>
      </w:r>
      <w:r w:rsidRPr="00997875">
        <w:rPr>
          <w:sz w:val="28"/>
          <w:szCs w:val="28"/>
        </w:rPr>
        <w:t>от 1</w:t>
      </w:r>
      <w:r>
        <w:rPr>
          <w:sz w:val="28"/>
          <w:szCs w:val="28"/>
        </w:rPr>
        <w:t>9</w:t>
      </w:r>
      <w:r w:rsidRPr="00997875">
        <w:rPr>
          <w:sz w:val="28"/>
          <w:szCs w:val="28"/>
        </w:rPr>
        <w:t>.1</w:t>
      </w:r>
      <w:r>
        <w:rPr>
          <w:sz w:val="28"/>
          <w:szCs w:val="28"/>
        </w:rPr>
        <w:t>2</w:t>
      </w:r>
      <w:r w:rsidRPr="00997875">
        <w:rPr>
          <w:sz w:val="28"/>
          <w:szCs w:val="28"/>
        </w:rPr>
        <w:t>.20</w:t>
      </w:r>
      <w:r>
        <w:rPr>
          <w:sz w:val="28"/>
          <w:szCs w:val="28"/>
        </w:rPr>
        <w:t>13</w:t>
      </w:r>
      <w:r w:rsidRPr="00997875">
        <w:rPr>
          <w:sz w:val="28"/>
          <w:szCs w:val="28"/>
        </w:rPr>
        <w:t xml:space="preserve"> №</w:t>
      </w:r>
      <w:r>
        <w:rPr>
          <w:sz w:val="28"/>
          <w:szCs w:val="28"/>
        </w:rPr>
        <w:t xml:space="preserve"> 29</w:t>
      </w:r>
      <w:r w:rsidRPr="00997875">
        <w:rPr>
          <w:sz w:val="28"/>
          <w:szCs w:val="28"/>
        </w:rPr>
        <w:t xml:space="preserve"> «О бюджетном процессе в </w:t>
      </w:r>
      <w:r>
        <w:rPr>
          <w:sz w:val="28"/>
          <w:szCs w:val="28"/>
        </w:rPr>
        <w:t xml:space="preserve">Таловском муниципальном районе </w:t>
      </w:r>
      <w:r w:rsidRPr="00997875">
        <w:rPr>
          <w:sz w:val="28"/>
          <w:szCs w:val="28"/>
        </w:rPr>
        <w:t>Воронежской области».</w:t>
      </w:r>
      <w:r>
        <w:rPr>
          <w:sz w:val="28"/>
          <w:szCs w:val="28"/>
        </w:rPr>
        <w:t xml:space="preserve"> </w:t>
      </w:r>
    </w:p>
    <w:p w:rsidR="003E3FF5" w:rsidRPr="00CD10E7" w:rsidRDefault="003E3FF5" w:rsidP="001F060D">
      <w:pPr>
        <w:shd w:val="clear" w:color="auto" w:fill="FFFFFF"/>
        <w:spacing w:line="360" w:lineRule="auto"/>
        <w:ind w:firstLine="709"/>
        <w:jc w:val="both"/>
        <w:rPr>
          <w:sz w:val="28"/>
          <w:szCs w:val="28"/>
        </w:rPr>
      </w:pPr>
      <w:r w:rsidRPr="00CD10E7">
        <w:rPr>
          <w:sz w:val="28"/>
          <w:szCs w:val="28"/>
        </w:rPr>
        <w:t xml:space="preserve">Целью основных направлений налоговой политики является определение условий, принимаемых для составления проекта </w:t>
      </w:r>
      <w:r>
        <w:rPr>
          <w:sz w:val="28"/>
          <w:szCs w:val="28"/>
        </w:rPr>
        <w:t xml:space="preserve">районного </w:t>
      </w:r>
      <w:r w:rsidRPr="00CD10E7">
        <w:rPr>
          <w:sz w:val="28"/>
          <w:szCs w:val="28"/>
        </w:rPr>
        <w:t>бюджета на 2017-2019 годы, основных подходов к его формированию, а также обеспечение прозрачности и открытости бюджетного планирования.</w:t>
      </w:r>
    </w:p>
    <w:p w:rsidR="003E3FF5" w:rsidRPr="00D16313" w:rsidRDefault="003E3FF5" w:rsidP="001F060D">
      <w:pPr>
        <w:shd w:val="clear" w:color="auto" w:fill="FFFFFF"/>
        <w:spacing w:line="360" w:lineRule="auto"/>
        <w:ind w:firstLine="709"/>
        <w:jc w:val="both"/>
        <w:rPr>
          <w:sz w:val="28"/>
          <w:szCs w:val="28"/>
        </w:rPr>
      </w:pPr>
      <w:r w:rsidRPr="00D16313">
        <w:rPr>
          <w:sz w:val="28"/>
          <w:szCs w:val="28"/>
        </w:rPr>
        <w:t xml:space="preserve">Задачами основных направлений налоговой политики в среднесрочной перспективе  являются дальнейшее повышение эффективности налоговой нагрузки, повышение системы налогового администрирования </w:t>
      </w:r>
      <w:r w:rsidRPr="00D16313">
        <w:rPr>
          <w:sz w:val="28"/>
          <w:szCs w:val="27"/>
        </w:rPr>
        <w:t>и проведение антикризисных налоговых мер.</w:t>
      </w:r>
      <w:r w:rsidRPr="00D16313">
        <w:rPr>
          <w:rStyle w:val="apple-converted-space"/>
          <w:sz w:val="28"/>
          <w:szCs w:val="27"/>
        </w:rPr>
        <w:t> </w:t>
      </w:r>
    </w:p>
    <w:p w:rsidR="003E3FF5" w:rsidRDefault="003E3FF5" w:rsidP="009C16AF">
      <w:pPr>
        <w:pStyle w:val="Heading1"/>
        <w:spacing w:before="0" w:after="0"/>
        <w:ind w:left="760"/>
        <w:jc w:val="center"/>
        <w:rPr>
          <w:rFonts w:ascii="Times New Roman" w:hAnsi="Times New Roman" w:cs="Times New Roman"/>
        </w:rPr>
      </w:pPr>
      <w:r w:rsidRPr="009C16AF">
        <w:rPr>
          <w:rFonts w:ascii="Times New Roman" w:hAnsi="Times New Roman" w:cs="Times New Roman"/>
        </w:rPr>
        <w:t xml:space="preserve">Основные итоги реализации налоговой политики </w:t>
      </w:r>
    </w:p>
    <w:p w:rsidR="003E3FF5" w:rsidRDefault="003E3FF5" w:rsidP="009C16AF">
      <w:pPr>
        <w:pStyle w:val="Heading1"/>
        <w:spacing w:before="0" w:after="0"/>
        <w:ind w:left="760"/>
        <w:jc w:val="center"/>
        <w:rPr>
          <w:rFonts w:ascii="Times New Roman" w:hAnsi="Times New Roman" w:cs="Times New Roman"/>
        </w:rPr>
      </w:pPr>
      <w:r w:rsidRPr="009C16AF">
        <w:rPr>
          <w:rFonts w:ascii="Times New Roman" w:hAnsi="Times New Roman" w:cs="Times New Roman"/>
        </w:rPr>
        <w:t>в 201</w:t>
      </w:r>
      <w:r>
        <w:rPr>
          <w:rFonts w:ascii="Times New Roman" w:hAnsi="Times New Roman" w:cs="Times New Roman"/>
        </w:rPr>
        <w:t>5</w:t>
      </w:r>
      <w:r w:rsidRPr="009C16AF">
        <w:rPr>
          <w:rFonts w:ascii="Times New Roman" w:hAnsi="Times New Roman" w:cs="Times New Roman"/>
        </w:rPr>
        <w:t>-201</w:t>
      </w:r>
      <w:r>
        <w:rPr>
          <w:rFonts w:ascii="Times New Roman" w:hAnsi="Times New Roman" w:cs="Times New Roman"/>
        </w:rPr>
        <w:t>6</w:t>
      </w:r>
      <w:r w:rsidRPr="009C16AF">
        <w:rPr>
          <w:rFonts w:ascii="Times New Roman" w:hAnsi="Times New Roman" w:cs="Times New Roman"/>
        </w:rPr>
        <w:t xml:space="preserve"> годах</w:t>
      </w:r>
    </w:p>
    <w:p w:rsidR="003E3FF5" w:rsidRDefault="003E3FF5" w:rsidP="00A06173">
      <w:pPr>
        <w:pStyle w:val="Header"/>
        <w:spacing w:line="360" w:lineRule="auto"/>
        <w:ind w:firstLine="709"/>
        <w:jc w:val="both"/>
        <w:rPr>
          <w:sz w:val="28"/>
          <w:szCs w:val="28"/>
        </w:rPr>
      </w:pPr>
      <w:r>
        <w:tab/>
      </w:r>
      <w:r w:rsidRPr="002E0AC7">
        <w:rPr>
          <w:sz w:val="28"/>
          <w:szCs w:val="28"/>
        </w:rPr>
        <w:t xml:space="preserve">По итогам 2015 года </w:t>
      </w:r>
      <w:r>
        <w:rPr>
          <w:sz w:val="28"/>
          <w:szCs w:val="28"/>
        </w:rPr>
        <w:t xml:space="preserve">обеспечен рост основных показателей, характеризующих социально-экономическое развитие района. Сохранена положительная динамика </w:t>
      </w:r>
      <w:r w:rsidRPr="002E0AC7">
        <w:rPr>
          <w:sz w:val="28"/>
          <w:szCs w:val="28"/>
        </w:rPr>
        <w:t xml:space="preserve">в промышленном производстве, сельском  хозяйстве, жилищном строительстве, продолжен рост реальных денежных доходов населения. </w:t>
      </w:r>
    </w:p>
    <w:p w:rsidR="003E3FF5" w:rsidRPr="009C16AF" w:rsidRDefault="003E3FF5" w:rsidP="009C16AF"/>
    <w:p w:rsidR="003E3FF5" w:rsidRPr="00981980" w:rsidRDefault="003E3FF5" w:rsidP="00981980">
      <w:pPr>
        <w:jc w:val="center"/>
        <w:rPr>
          <w:b/>
          <w:sz w:val="28"/>
        </w:rPr>
      </w:pPr>
      <w:r w:rsidRPr="00981980">
        <w:rPr>
          <w:b/>
          <w:sz w:val="28"/>
        </w:rPr>
        <w:t xml:space="preserve">Показатели социально-экономического развития </w:t>
      </w:r>
      <w:r>
        <w:rPr>
          <w:b/>
          <w:sz w:val="28"/>
        </w:rPr>
        <w:t xml:space="preserve">Таловского муниципального района </w:t>
      </w:r>
      <w:r w:rsidRPr="00981980">
        <w:rPr>
          <w:b/>
          <w:sz w:val="28"/>
        </w:rPr>
        <w:t xml:space="preserve">Воронежской области </w:t>
      </w:r>
    </w:p>
    <w:p w:rsidR="003E3FF5" w:rsidRDefault="003E3FF5" w:rsidP="00981980">
      <w:pPr>
        <w:jc w:val="center"/>
        <w:rPr>
          <w:b/>
          <w:sz w:val="28"/>
        </w:rPr>
      </w:pPr>
      <w:r w:rsidRPr="00981980">
        <w:rPr>
          <w:b/>
          <w:sz w:val="28"/>
        </w:rPr>
        <w:t>за 201</w:t>
      </w:r>
      <w:r>
        <w:rPr>
          <w:b/>
          <w:sz w:val="28"/>
        </w:rPr>
        <w:t>5</w:t>
      </w:r>
      <w:r w:rsidRPr="00981980">
        <w:rPr>
          <w:b/>
          <w:sz w:val="28"/>
        </w:rPr>
        <w:t xml:space="preserve"> год и оценка 201</w:t>
      </w:r>
      <w:r>
        <w:rPr>
          <w:b/>
          <w:sz w:val="28"/>
        </w:rPr>
        <w:t>6</w:t>
      </w:r>
      <w:r w:rsidRPr="00981980">
        <w:rPr>
          <w:b/>
          <w:sz w:val="28"/>
        </w:rPr>
        <w:t xml:space="preserve"> года</w:t>
      </w:r>
    </w:p>
    <w:p w:rsidR="003E3FF5" w:rsidRPr="00981980" w:rsidRDefault="003E3FF5" w:rsidP="00981980">
      <w:pPr>
        <w:jc w:val="center"/>
        <w:rPr>
          <w:b/>
          <w:sz w:val="28"/>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9"/>
        <w:gridCol w:w="1671"/>
        <w:gridCol w:w="1980"/>
      </w:tblGrid>
      <w:tr w:rsidR="003E3FF5" w:rsidRPr="00052FCD" w:rsidTr="008F71F6">
        <w:tc>
          <w:tcPr>
            <w:tcW w:w="5529" w:type="dxa"/>
            <w:vAlign w:val="center"/>
          </w:tcPr>
          <w:p w:rsidR="003E3FF5" w:rsidRPr="00052FCD" w:rsidRDefault="003E3FF5" w:rsidP="00D8620F">
            <w:pPr>
              <w:jc w:val="center"/>
            </w:pPr>
            <w:r w:rsidRPr="00052FCD">
              <w:t>Наименование показателя</w:t>
            </w:r>
          </w:p>
        </w:tc>
        <w:tc>
          <w:tcPr>
            <w:tcW w:w="1671" w:type="dxa"/>
          </w:tcPr>
          <w:p w:rsidR="003E3FF5" w:rsidRPr="00052FCD" w:rsidRDefault="003E3FF5" w:rsidP="00D8620F">
            <w:pPr>
              <w:jc w:val="center"/>
            </w:pPr>
            <w:r w:rsidRPr="00052FCD">
              <w:rPr>
                <w:lang w:val="en-US"/>
              </w:rPr>
              <w:t>20</w:t>
            </w:r>
            <w:r w:rsidRPr="00052FCD">
              <w:t>1</w:t>
            </w:r>
            <w:r>
              <w:t>5</w:t>
            </w:r>
            <w:r w:rsidRPr="00052FCD">
              <w:rPr>
                <w:lang w:val="en-US"/>
              </w:rPr>
              <w:t xml:space="preserve"> </w:t>
            </w:r>
            <w:r w:rsidRPr="00052FCD">
              <w:t xml:space="preserve">год </w:t>
            </w:r>
            <w:r>
              <w:t>отчет</w:t>
            </w:r>
          </w:p>
        </w:tc>
        <w:tc>
          <w:tcPr>
            <w:tcW w:w="1980" w:type="dxa"/>
          </w:tcPr>
          <w:p w:rsidR="003E3FF5" w:rsidRPr="00052FCD" w:rsidRDefault="003E3FF5" w:rsidP="00D8620F">
            <w:pPr>
              <w:jc w:val="center"/>
            </w:pPr>
            <w:r w:rsidRPr="00052FCD">
              <w:t>201</w:t>
            </w:r>
            <w:r>
              <w:t>6</w:t>
            </w:r>
            <w:r w:rsidRPr="00052FCD">
              <w:t xml:space="preserve"> год </w:t>
            </w:r>
            <w:r>
              <w:t>оценка</w:t>
            </w:r>
          </w:p>
        </w:tc>
      </w:tr>
      <w:tr w:rsidR="003E3FF5" w:rsidRPr="0014610E" w:rsidTr="008F71F6">
        <w:tc>
          <w:tcPr>
            <w:tcW w:w="5529" w:type="dxa"/>
          </w:tcPr>
          <w:p w:rsidR="003E3FF5" w:rsidRPr="00052FCD" w:rsidRDefault="003E3FF5" w:rsidP="00D8620F">
            <w:r>
              <w:t>Инвестиции в основной капитал по территории района  всего, млн. руб.</w:t>
            </w:r>
          </w:p>
        </w:tc>
        <w:tc>
          <w:tcPr>
            <w:tcW w:w="1671" w:type="dxa"/>
          </w:tcPr>
          <w:p w:rsidR="003E3FF5" w:rsidRPr="00981980" w:rsidRDefault="003E3FF5" w:rsidP="00D8620F">
            <w:pPr>
              <w:jc w:val="center"/>
              <w:rPr>
                <w:sz w:val="26"/>
                <w:szCs w:val="26"/>
              </w:rPr>
            </w:pPr>
            <w:r>
              <w:rPr>
                <w:sz w:val="26"/>
                <w:szCs w:val="26"/>
              </w:rPr>
              <w:t>2769,77</w:t>
            </w:r>
          </w:p>
        </w:tc>
        <w:tc>
          <w:tcPr>
            <w:tcW w:w="1980" w:type="dxa"/>
          </w:tcPr>
          <w:p w:rsidR="003E3FF5" w:rsidRPr="00981980" w:rsidRDefault="003E3FF5" w:rsidP="00D8620F">
            <w:pPr>
              <w:jc w:val="center"/>
              <w:rPr>
                <w:sz w:val="26"/>
                <w:szCs w:val="26"/>
              </w:rPr>
            </w:pPr>
            <w:r>
              <w:rPr>
                <w:sz w:val="26"/>
                <w:szCs w:val="26"/>
              </w:rPr>
              <w:t>1794,9</w:t>
            </w:r>
          </w:p>
        </w:tc>
      </w:tr>
      <w:tr w:rsidR="003E3FF5" w:rsidRPr="00243068" w:rsidTr="008F71F6">
        <w:trPr>
          <w:trHeight w:val="424"/>
        </w:trPr>
        <w:tc>
          <w:tcPr>
            <w:tcW w:w="5529" w:type="dxa"/>
          </w:tcPr>
          <w:p w:rsidR="003E3FF5" w:rsidRPr="00052FCD" w:rsidRDefault="003E3FF5" w:rsidP="00D8620F">
            <w:r>
              <w:t>Среднемесячная номинальная начисленная заработная плата в целом по району, руб.</w:t>
            </w:r>
          </w:p>
        </w:tc>
        <w:tc>
          <w:tcPr>
            <w:tcW w:w="1671" w:type="dxa"/>
          </w:tcPr>
          <w:p w:rsidR="003E3FF5" w:rsidRPr="00981980" w:rsidRDefault="003E3FF5" w:rsidP="00D8620F">
            <w:pPr>
              <w:jc w:val="center"/>
              <w:rPr>
                <w:sz w:val="26"/>
                <w:szCs w:val="26"/>
              </w:rPr>
            </w:pPr>
            <w:r>
              <w:rPr>
                <w:sz w:val="26"/>
                <w:szCs w:val="26"/>
              </w:rPr>
              <w:t>17751,4</w:t>
            </w:r>
          </w:p>
        </w:tc>
        <w:tc>
          <w:tcPr>
            <w:tcW w:w="1980" w:type="dxa"/>
          </w:tcPr>
          <w:p w:rsidR="003E3FF5" w:rsidRPr="00981980" w:rsidRDefault="003E3FF5" w:rsidP="00D8620F">
            <w:pPr>
              <w:jc w:val="center"/>
              <w:rPr>
                <w:sz w:val="26"/>
                <w:szCs w:val="26"/>
              </w:rPr>
            </w:pPr>
            <w:r>
              <w:rPr>
                <w:sz w:val="26"/>
                <w:szCs w:val="26"/>
              </w:rPr>
              <w:t>19247,0</w:t>
            </w:r>
          </w:p>
        </w:tc>
      </w:tr>
      <w:tr w:rsidR="003E3FF5" w:rsidRPr="00243068" w:rsidTr="008F71F6">
        <w:trPr>
          <w:trHeight w:val="486"/>
        </w:trPr>
        <w:tc>
          <w:tcPr>
            <w:tcW w:w="5529" w:type="dxa"/>
          </w:tcPr>
          <w:p w:rsidR="003E3FF5" w:rsidRPr="00052FCD" w:rsidRDefault="003E3FF5" w:rsidP="00D8620F">
            <w:r w:rsidRPr="00052FCD">
              <w:t>Индекс потребительских цен</w:t>
            </w:r>
            <w:r>
              <w:t xml:space="preserve"> за период с начала года</w:t>
            </w:r>
            <w:r w:rsidRPr="00052FCD">
              <w:t xml:space="preserve">,  в % </w:t>
            </w:r>
          </w:p>
        </w:tc>
        <w:tc>
          <w:tcPr>
            <w:tcW w:w="1671" w:type="dxa"/>
          </w:tcPr>
          <w:p w:rsidR="003E3FF5" w:rsidRPr="00981980" w:rsidRDefault="003E3FF5" w:rsidP="00D8620F">
            <w:pPr>
              <w:jc w:val="center"/>
              <w:rPr>
                <w:sz w:val="26"/>
                <w:szCs w:val="26"/>
              </w:rPr>
            </w:pPr>
            <w:r>
              <w:rPr>
                <w:sz w:val="26"/>
                <w:szCs w:val="26"/>
              </w:rPr>
              <w:t>124,0</w:t>
            </w:r>
          </w:p>
        </w:tc>
        <w:tc>
          <w:tcPr>
            <w:tcW w:w="1980" w:type="dxa"/>
          </w:tcPr>
          <w:p w:rsidR="003E3FF5" w:rsidRPr="00981980" w:rsidRDefault="003E3FF5" w:rsidP="00D8620F">
            <w:pPr>
              <w:jc w:val="center"/>
              <w:rPr>
                <w:sz w:val="26"/>
                <w:szCs w:val="26"/>
              </w:rPr>
            </w:pPr>
            <w:r>
              <w:rPr>
                <w:sz w:val="26"/>
                <w:szCs w:val="26"/>
              </w:rPr>
              <w:t>97,8</w:t>
            </w:r>
          </w:p>
        </w:tc>
      </w:tr>
    </w:tbl>
    <w:p w:rsidR="003E3FF5" w:rsidRDefault="003E3FF5" w:rsidP="00F910AE">
      <w:pPr>
        <w:pStyle w:val="Header"/>
        <w:tabs>
          <w:tab w:val="left" w:pos="708"/>
        </w:tabs>
        <w:spacing w:line="360" w:lineRule="auto"/>
        <w:ind w:firstLine="709"/>
        <w:jc w:val="both"/>
        <w:rPr>
          <w:sz w:val="28"/>
          <w:szCs w:val="28"/>
        </w:rPr>
      </w:pPr>
    </w:p>
    <w:p w:rsidR="003E3FF5" w:rsidRDefault="003E3FF5" w:rsidP="00F910AE">
      <w:pPr>
        <w:pStyle w:val="Header"/>
        <w:tabs>
          <w:tab w:val="left" w:pos="708"/>
        </w:tabs>
        <w:spacing w:line="360" w:lineRule="auto"/>
        <w:ind w:firstLine="709"/>
        <w:jc w:val="both"/>
        <w:rPr>
          <w:sz w:val="28"/>
          <w:szCs w:val="28"/>
        </w:rPr>
      </w:pPr>
      <w:r>
        <w:rPr>
          <w:sz w:val="28"/>
          <w:szCs w:val="28"/>
        </w:rPr>
        <w:t xml:space="preserve">В </w:t>
      </w:r>
      <w:r w:rsidRPr="009C16AF">
        <w:rPr>
          <w:sz w:val="28"/>
          <w:szCs w:val="28"/>
        </w:rPr>
        <w:t>201</w:t>
      </w:r>
      <w:r>
        <w:rPr>
          <w:sz w:val="28"/>
          <w:szCs w:val="28"/>
        </w:rPr>
        <w:t>6</w:t>
      </w:r>
      <w:r w:rsidRPr="009C16AF">
        <w:rPr>
          <w:sz w:val="28"/>
          <w:szCs w:val="28"/>
        </w:rPr>
        <w:t xml:space="preserve"> год</w:t>
      </w:r>
      <w:r>
        <w:rPr>
          <w:sz w:val="28"/>
          <w:szCs w:val="28"/>
        </w:rPr>
        <w:t xml:space="preserve">у произойдет снижение объема инвестиций, в связи с тем, что завершается реализация инвестиционных проектов ООО «Агроэко-Восток». </w:t>
      </w:r>
      <w:r w:rsidRPr="009C16AF">
        <w:rPr>
          <w:sz w:val="28"/>
          <w:szCs w:val="28"/>
        </w:rPr>
        <w:t xml:space="preserve"> </w:t>
      </w:r>
    </w:p>
    <w:tbl>
      <w:tblPr>
        <w:tblW w:w="9371" w:type="dxa"/>
        <w:tblInd w:w="93" w:type="dxa"/>
        <w:tblLook w:val="00A0"/>
      </w:tblPr>
      <w:tblGrid>
        <w:gridCol w:w="2425"/>
        <w:gridCol w:w="1380"/>
        <w:gridCol w:w="1380"/>
        <w:gridCol w:w="1380"/>
        <w:gridCol w:w="1380"/>
        <w:gridCol w:w="1426"/>
      </w:tblGrid>
      <w:tr w:rsidR="003E3FF5" w:rsidRPr="00981980" w:rsidTr="009C16AF">
        <w:trPr>
          <w:trHeight w:val="300"/>
        </w:trPr>
        <w:tc>
          <w:tcPr>
            <w:tcW w:w="9371" w:type="dxa"/>
            <w:gridSpan w:val="6"/>
            <w:tcBorders>
              <w:top w:val="nil"/>
              <w:left w:val="nil"/>
              <w:bottom w:val="nil"/>
              <w:right w:val="nil"/>
            </w:tcBorders>
            <w:noWrap/>
            <w:vAlign w:val="bottom"/>
          </w:tcPr>
          <w:p w:rsidR="003E3FF5" w:rsidRDefault="003E3FF5" w:rsidP="00A82A7C">
            <w:pPr>
              <w:ind w:firstLine="49"/>
              <w:jc w:val="center"/>
              <w:rPr>
                <w:b/>
                <w:color w:val="000000"/>
                <w:sz w:val="28"/>
              </w:rPr>
            </w:pPr>
            <w:r>
              <w:rPr>
                <w:b/>
                <w:color w:val="000000"/>
                <w:sz w:val="28"/>
                <w:szCs w:val="22"/>
              </w:rPr>
              <w:t>Н</w:t>
            </w:r>
            <w:r w:rsidRPr="00981980">
              <w:rPr>
                <w:b/>
                <w:color w:val="000000"/>
                <w:sz w:val="28"/>
                <w:szCs w:val="22"/>
              </w:rPr>
              <w:t>алоговы</w:t>
            </w:r>
            <w:r>
              <w:rPr>
                <w:b/>
                <w:color w:val="000000"/>
                <w:sz w:val="28"/>
                <w:szCs w:val="22"/>
              </w:rPr>
              <w:t>е</w:t>
            </w:r>
            <w:r w:rsidRPr="00981980">
              <w:rPr>
                <w:b/>
                <w:color w:val="000000"/>
                <w:sz w:val="28"/>
                <w:szCs w:val="22"/>
              </w:rPr>
              <w:t xml:space="preserve"> и неналоговы</w:t>
            </w:r>
            <w:r>
              <w:rPr>
                <w:b/>
                <w:color w:val="000000"/>
                <w:sz w:val="28"/>
                <w:szCs w:val="22"/>
              </w:rPr>
              <w:t>е</w:t>
            </w:r>
            <w:r w:rsidRPr="00981980">
              <w:rPr>
                <w:b/>
                <w:color w:val="000000"/>
                <w:sz w:val="28"/>
                <w:szCs w:val="22"/>
              </w:rPr>
              <w:t xml:space="preserve"> доход</w:t>
            </w:r>
            <w:r>
              <w:rPr>
                <w:b/>
                <w:color w:val="000000"/>
                <w:sz w:val="28"/>
                <w:szCs w:val="22"/>
              </w:rPr>
              <w:t>ы</w:t>
            </w:r>
            <w:r w:rsidRPr="00981980">
              <w:rPr>
                <w:b/>
                <w:color w:val="000000"/>
                <w:sz w:val="28"/>
                <w:szCs w:val="22"/>
              </w:rPr>
              <w:t xml:space="preserve"> консолидированного </w:t>
            </w:r>
          </w:p>
          <w:p w:rsidR="003E3FF5" w:rsidRDefault="003E3FF5" w:rsidP="00A82A7C">
            <w:pPr>
              <w:ind w:firstLine="49"/>
              <w:jc w:val="center"/>
              <w:rPr>
                <w:b/>
                <w:color w:val="000000"/>
                <w:sz w:val="28"/>
              </w:rPr>
            </w:pPr>
            <w:r w:rsidRPr="00981980">
              <w:rPr>
                <w:b/>
                <w:color w:val="000000"/>
                <w:sz w:val="28"/>
                <w:szCs w:val="22"/>
              </w:rPr>
              <w:t>Бюджета</w:t>
            </w:r>
            <w:r>
              <w:rPr>
                <w:b/>
                <w:color w:val="000000"/>
                <w:sz w:val="28"/>
                <w:szCs w:val="22"/>
              </w:rPr>
              <w:t xml:space="preserve"> Таловского муниципального района </w:t>
            </w:r>
            <w:r w:rsidRPr="00981980">
              <w:rPr>
                <w:b/>
                <w:color w:val="000000"/>
                <w:sz w:val="28"/>
                <w:szCs w:val="22"/>
              </w:rPr>
              <w:t xml:space="preserve">  Воронежской </w:t>
            </w:r>
          </w:p>
          <w:p w:rsidR="003E3FF5" w:rsidRPr="00981980" w:rsidRDefault="003E3FF5" w:rsidP="00A82A7C">
            <w:pPr>
              <w:ind w:firstLine="49"/>
              <w:jc w:val="center"/>
              <w:rPr>
                <w:b/>
                <w:color w:val="000000"/>
                <w:sz w:val="32"/>
              </w:rPr>
            </w:pPr>
            <w:r w:rsidRPr="00981980">
              <w:rPr>
                <w:b/>
                <w:color w:val="000000"/>
                <w:sz w:val="28"/>
                <w:szCs w:val="22"/>
              </w:rPr>
              <w:t>в 201</w:t>
            </w:r>
            <w:r>
              <w:rPr>
                <w:b/>
                <w:color w:val="000000"/>
                <w:sz w:val="28"/>
                <w:szCs w:val="22"/>
              </w:rPr>
              <w:t>1</w:t>
            </w:r>
            <w:r w:rsidRPr="00981980">
              <w:rPr>
                <w:b/>
                <w:color w:val="000000"/>
                <w:sz w:val="28"/>
                <w:szCs w:val="22"/>
              </w:rPr>
              <w:t>-201</w:t>
            </w:r>
            <w:r>
              <w:rPr>
                <w:b/>
                <w:color w:val="000000"/>
                <w:sz w:val="28"/>
                <w:szCs w:val="22"/>
              </w:rPr>
              <w:t>5</w:t>
            </w:r>
            <w:r w:rsidRPr="00981980">
              <w:rPr>
                <w:b/>
                <w:color w:val="000000"/>
                <w:sz w:val="28"/>
                <w:szCs w:val="22"/>
              </w:rPr>
              <w:t xml:space="preserve"> годах</w:t>
            </w:r>
          </w:p>
        </w:tc>
      </w:tr>
      <w:tr w:rsidR="003E3FF5" w:rsidRPr="00100B9A" w:rsidTr="009C16AF">
        <w:trPr>
          <w:trHeight w:val="585"/>
        </w:trPr>
        <w:tc>
          <w:tcPr>
            <w:tcW w:w="2425" w:type="dxa"/>
            <w:tcBorders>
              <w:top w:val="single" w:sz="4" w:space="0" w:color="auto"/>
              <w:left w:val="single" w:sz="4" w:space="0" w:color="auto"/>
              <w:bottom w:val="single" w:sz="4" w:space="0" w:color="auto"/>
              <w:right w:val="single" w:sz="4" w:space="0" w:color="auto"/>
            </w:tcBorders>
            <w:noWrap/>
            <w:vAlign w:val="bottom"/>
          </w:tcPr>
          <w:p w:rsidR="003E3FF5" w:rsidRPr="00100B9A" w:rsidRDefault="003E3FF5" w:rsidP="00D8620F">
            <w:pPr>
              <w:rPr>
                <w:color w:val="000000"/>
                <w:sz w:val="28"/>
                <w:szCs w:val="28"/>
              </w:rPr>
            </w:pPr>
            <w:r w:rsidRPr="00100B9A">
              <w:rPr>
                <w:color w:val="000000"/>
                <w:sz w:val="28"/>
                <w:szCs w:val="28"/>
              </w:rPr>
              <w:t> </w:t>
            </w:r>
          </w:p>
        </w:tc>
        <w:tc>
          <w:tcPr>
            <w:tcW w:w="1380" w:type="dxa"/>
            <w:tcBorders>
              <w:top w:val="single" w:sz="4" w:space="0" w:color="auto"/>
              <w:left w:val="nil"/>
              <w:bottom w:val="single" w:sz="4" w:space="0" w:color="auto"/>
              <w:right w:val="single" w:sz="4" w:space="0" w:color="auto"/>
            </w:tcBorders>
            <w:noWrap/>
            <w:vAlign w:val="center"/>
          </w:tcPr>
          <w:p w:rsidR="003E3FF5" w:rsidRPr="00100B9A" w:rsidRDefault="003E3FF5" w:rsidP="00D8620F">
            <w:pPr>
              <w:jc w:val="center"/>
              <w:rPr>
                <w:color w:val="000000"/>
                <w:sz w:val="28"/>
                <w:szCs w:val="28"/>
              </w:rPr>
            </w:pPr>
            <w:r w:rsidRPr="00100B9A">
              <w:rPr>
                <w:color w:val="000000"/>
                <w:sz w:val="28"/>
                <w:szCs w:val="28"/>
              </w:rPr>
              <w:t>201</w:t>
            </w:r>
            <w:r>
              <w:rPr>
                <w:color w:val="000000"/>
                <w:sz w:val="28"/>
                <w:szCs w:val="28"/>
              </w:rPr>
              <w:t>1</w:t>
            </w:r>
            <w:r w:rsidRPr="00100B9A">
              <w:rPr>
                <w:color w:val="000000"/>
                <w:sz w:val="28"/>
                <w:szCs w:val="28"/>
              </w:rPr>
              <w:t xml:space="preserve"> год</w:t>
            </w:r>
          </w:p>
        </w:tc>
        <w:tc>
          <w:tcPr>
            <w:tcW w:w="1380" w:type="dxa"/>
            <w:tcBorders>
              <w:top w:val="single" w:sz="4" w:space="0" w:color="auto"/>
              <w:left w:val="nil"/>
              <w:bottom w:val="single" w:sz="4" w:space="0" w:color="auto"/>
              <w:right w:val="single" w:sz="4" w:space="0" w:color="auto"/>
            </w:tcBorders>
            <w:noWrap/>
            <w:vAlign w:val="center"/>
          </w:tcPr>
          <w:p w:rsidR="003E3FF5" w:rsidRPr="00100B9A" w:rsidRDefault="003E3FF5" w:rsidP="00D8620F">
            <w:pPr>
              <w:jc w:val="center"/>
              <w:rPr>
                <w:color w:val="000000"/>
                <w:sz w:val="28"/>
                <w:szCs w:val="28"/>
              </w:rPr>
            </w:pPr>
            <w:r w:rsidRPr="00100B9A">
              <w:rPr>
                <w:color w:val="000000"/>
                <w:sz w:val="28"/>
                <w:szCs w:val="28"/>
              </w:rPr>
              <w:t>201</w:t>
            </w:r>
            <w:r>
              <w:rPr>
                <w:color w:val="000000"/>
                <w:sz w:val="28"/>
                <w:szCs w:val="28"/>
              </w:rPr>
              <w:t>2</w:t>
            </w:r>
            <w:r w:rsidRPr="00100B9A">
              <w:rPr>
                <w:color w:val="000000"/>
                <w:sz w:val="28"/>
                <w:szCs w:val="28"/>
              </w:rPr>
              <w:t xml:space="preserve"> год</w:t>
            </w:r>
          </w:p>
        </w:tc>
        <w:tc>
          <w:tcPr>
            <w:tcW w:w="1380" w:type="dxa"/>
            <w:tcBorders>
              <w:top w:val="single" w:sz="4" w:space="0" w:color="auto"/>
              <w:left w:val="nil"/>
              <w:bottom w:val="single" w:sz="4" w:space="0" w:color="auto"/>
              <w:right w:val="single" w:sz="4" w:space="0" w:color="auto"/>
            </w:tcBorders>
            <w:noWrap/>
            <w:vAlign w:val="center"/>
          </w:tcPr>
          <w:p w:rsidR="003E3FF5" w:rsidRPr="00100B9A" w:rsidRDefault="003E3FF5" w:rsidP="00D8620F">
            <w:pPr>
              <w:jc w:val="center"/>
              <w:rPr>
                <w:color w:val="000000"/>
                <w:sz w:val="28"/>
                <w:szCs w:val="28"/>
              </w:rPr>
            </w:pPr>
            <w:r w:rsidRPr="00100B9A">
              <w:rPr>
                <w:color w:val="000000"/>
                <w:sz w:val="28"/>
                <w:szCs w:val="28"/>
              </w:rPr>
              <w:t>201</w:t>
            </w:r>
            <w:r>
              <w:rPr>
                <w:color w:val="000000"/>
                <w:sz w:val="28"/>
                <w:szCs w:val="28"/>
              </w:rPr>
              <w:t>3</w:t>
            </w:r>
            <w:r w:rsidRPr="00100B9A">
              <w:rPr>
                <w:color w:val="000000"/>
                <w:sz w:val="28"/>
                <w:szCs w:val="28"/>
              </w:rPr>
              <w:t xml:space="preserve"> год</w:t>
            </w:r>
          </w:p>
        </w:tc>
        <w:tc>
          <w:tcPr>
            <w:tcW w:w="1380" w:type="dxa"/>
            <w:tcBorders>
              <w:top w:val="single" w:sz="4" w:space="0" w:color="auto"/>
              <w:left w:val="nil"/>
              <w:bottom w:val="single" w:sz="4" w:space="0" w:color="auto"/>
              <w:right w:val="single" w:sz="4" w:space="0" w:color="auto"/>
            </w:tcBorders>
            <w:noWrap/>
            <w:vAlign w:val="center"/>
          </w:tcPr>
          <w:p w:rsidR="003E3FF5" w:rsidRPr="00100B9A" w:rsidRDefault="003E3FF5" w:rsidP="00D8620F">
            <w:pPr>
              <w:jc w:val="center"/>
              <w:rPr>
                <w:color w:val="000000"/>
                <w:sz w:val="28"/>
                <w:szCs w:val="28"/>
              </w:rPr>
            </w:pPr>
            <w:r w:rsidRPr="00100B9A">
              <w:rPr>
                <w:color w:val="000000"/>
                <w:sz w:val="28"/>
                <w:szCs w:val="28"/>
              </w:rPr>
              <w:t>201</w:t>
            </w:r>
            <w:r>
              <w:rPr>
                <w:color w:val="000000"/>
                <w:sz w:val="28"/>
                <w:szCs w:val="28"/>
              </w:rPr>
              <w:t>4</w:t>
            </w:r>
            <w:r w:rsidRPr="00100B9A">
              <w:rPr>
                <w:color w:val="000000"/>
                <w:sz w:val="28"/>
                <w:szCs w:val="28"/>
              </w:rPr>
              <w:t xml:space="preserve"> год</w:t>
            </w:r>
          </w:p>
        </w:tc>
        <w:tc>
          <w:tcPr>
            <w:tcW w:w="1426" w:type="dxa"/>
            <w:tcBorders>
              <w:top w:val="single" w:sz="4" w:space="0" w:color="auto"/>
              <w:left w:val="nil"/>
              <w:bottom w:val="single" w:sz="4" w:space="0" w:color="auto"/>
              <w:right w:val="single" w:sz="4" w:space="0" w:color="auto"/>
            </w:tcBorders>
            <w:noWrap/>
            <w:vAlign w:val="center"/>
          </w:tcPr>
          <w:p w:rsidR="003E3FF5" w:rsidRPr="00100B9A" w:rsidRDefault="003E3FF5" w:rsidP="00D8620F">
            <w:pPr>
              <w:jc w:val="center"/>
              <w:rPr>
                <w:color w:val="000000"/>
                <w:sz w:val="28"/>
                <w:szCs w:val="28"/>
              </w:rPr>
            </w:pPr>
            <w:r w:rsidRPr="00100B9A">
              <w:rPr>
                <w:color w:val="000000"/>
                <w:sz w:val="28"/>
                <w:szCs w:val="28"/>
              </w:rPr>
              <w:t>201</w:t>
            </w:r>
            <w:r>
              <w:rPr>
                <w:color w:val="000000"/>
                <w:sz w:val="28"/>
                <w:szCs w:val="28"/>
              </w:rPr>
              <w:t>5</w:t>
            </w:r>
            <w:r w:rsidRPr="00100B9A">
              <w:rPr>
                <w:color w:val="000000"/>
                <w:sz w:val="28"/>
                <w:szCs w:val="28"/>
              </w:rPr>
              <w:t xml:space="preserve"> год</w:t>
            </w:r>
          </w:p>
        </w:tc>
      </w:tr>
      <w:tr w:rsidR="003E3FF5" w:rsidRPr="00100B9A" w:rsidTr="009C16AF">
        <w:trPr>
          <w:trHeight w:val="825"/>
        </w:trPr>
        <w:tc>
          <w:tcPr>
            <w:tcW w:w="2425" w:type="dxa"/>
            <w:tcBorders>
              <w:top w:val="nil"/>
              <w:left w:val="single" w:sz="4" w:space="0" w:color="auto"/>
              <w:bottom w:val="single" w:sz="4" w:space="0" w:color="auto"/>
              <w:right w:val="single" w:sz="4" w:space="0" w:color="auto"/>
            </w:tcBorders>
            <w:vAlign w:val="center"/>
          </w:tcPr>
          <w:p w:rsidR="003E3FF5" w:rsidRPr="00100B9A" w:rsidRDefault="003E3FF5" w:rsidP="00D8620F">
            <w:pPr>
              <w:rPr>
                <w:bCs/>
                <w:sz w:val="28"/>
                <w:szCs w:val="28"/>
              </w:rPr>
            </w:pPr>
            <w:r w:rsidRPr="00100B9A">
              <w:rPr>
                <w:bCs/>
                <w:sz w:val="28"/>
                <w:szCs w:val="28"/>
              </w:rPr>
              <w:t>Налоговые и неналоговые доходы</w:t>
            </w:r>
            <w:r w:rsidRPr="007F2E7E">
              <w:rPr>
                <w:bCs/>
                <w:sz w:val="28"/>
                <w:szCs w:val="28"/>
              </w:rPr>
              <w:t>, млн. руб.</w:t>
            </w:r>
          </w:p>
        </w:tc>
        <w:tc>
          <w:tcPr>
            <w:tcW w:w="1380" w:type="dxa"/>
            <w:tcBorders>
              <w:top w:val="nil"/>
              <w:left w:val="nil"/>
              <w:bottom w:val="single" w:sz="4" w:space="0" w:color="auto"/>
              <w:right w:val="single" w:sz="4" w:space="0" w:color="auto"/>
            </w:tcBorders>
            <w:vAlign w:val="center"/>
          </w:tcPr>
          <w:p w:rsidR="003E3FF5" w:rsidRPr="009C16AF" w:rsidRDefault="003E3FF5" w:rsidP="002175C3">
            <w:pPr>
              <w:jc w:val="right"/>
              <w:rPr>
                <w:bCs/>
                <w:sz w:val="26"/>
                <w:szCs w:val="26"/>
              </w:rPr>
            </w:pPr>
            <w:r>
              <w:rPr>
                <w:bCs/>
                <w:sz w:val="26"/>
                <w:szCs w:val="26"/>
              </w:rPr>
              <w:t>181,9</w:t>
            </w:r>
          </w:p>
        </w:tc>
        <w:tc>
          <w:tcPr>
            <w:tcW w:w="1380" w:type="dxa"/>
            <w:tcBorders>
              <w:top w:val="nil"/>
              <w:left w:val="nil"/>
              <w:bottom w:val="single" w:sz="4" w:space="0" w:color="auto"/>
              <w:right w:val="single" w:sz="4" w:space="0" w:color="auto"/>
            </w:tcBorders>
            <w:vAlign w:val="center"/>
          </w:tcPr>
          <w:p w:rsidR="003E3FF5" w:rsidRPr="009C16AF" w:rsidRDefault="003E3FF5" w:rsidP="002175C3">
            <w:pPr>
              <w:jc w:val="right"/>
              <w:rPr>
                <w:bCs/>
                <w:sz w:val="26"/>
                <w:szCs w:val="26"/>
              </w:rPr>
            </w:pPr>
            <w:r>
              <w:rPr>
                <w:bCs/>
                <w:sz w:val="26"/>
                <w:szCs w:val="26"/>
              </w:rPr>
              <w:t>222,5</w:t>
            </w:r>
          </w:p>
        </w:tc>
        <w:tc>
          <w:tcPr>
            <w:tcW w:w="1380" w:type="dxa"/>
            <w:tcBorders>
              <w:top w:val="nil"/>
              <w:left w:val="nil"/>
              <w:bottom w:val="single" w:sz="4" w:space="0" w:color="auto"/>
              <w:right w:val="single" w:sz="4" w:space="0" w:color="auto"/>
            </w:tcBorders>
            <w:vAlign w:val="center"/>
          </w:tcPr>
          <w:p w:rsidR="003E3FF5" w:rsidRPr="009C16AF" w:rsidRDefault="003E3FF5" w:rsidP="002175C3">
            <w:pPr>
              <w:jc w:val="right"/>
              <w:rPr>
                <w:bCs/>
                <w:sz w:val="26"/>
                <w:szCs w:val="26"/>
              </w:rPr>
            </w:pPr>
            <w:r>
              <w:rPr>
                <w:bCs/>
                <w:sz w:val="26"/>
                <w:szCs w:val="26"/>
              </w:rPr>
              <w:t>235,7</w:t>
            </w:r>
          </w:p>
        </w:tc>
        <w:tc>
          <w:tcPr>
            <w:tcW w:w="1380" w:type="dxa"/>
            <w:tcBorders>
              <w:top w:val="nil"/>
              <w:left w:val="nil"/>
              <w:bottom w:val="single" w:sz="4" w:space="0" w:color="auto"/>
              <w:right w:val="single" w:sz="4" w:space="0" w:color="auto"/>
            </w:tcBorders>
            <w:vAlign w:val="center"/>
          </w:tcPr>
          <w:p w:rsidR="003E3FF5" w:rsidRPr="009C16AF" w:rsidRDefault="003E3FF5" w:rsidP="002175C3">
            <w:pPr>
              <w:jc w:val="right"/>
              <w:rPr>
                <w:bCs/>
                <w:sz w:val="26"/>
                <w:szCs w:val="26"/>
              </w:rPr>
            </w:pPr>
            <w:r>
              <w:rPr>
                <w:bCs/>
                <w:sz w:val="26"/>
                <w:szCs w:val="26"/>
              </w:rPr>
              <w:t>261,8</w:t>
            </w:r>
          </w:p>
        </w:tc>
        <w:tc>
          <w:tcPr>
            <w:tcW w:w="1426" w:type="dxa"/>
            <w:tcBorders>
              <w:top w:val="nil"/>
              <w:left w:val="nil"/>
              <w:bottom w:val="single" w:sz="4" w:space="0" w:color="auto"/>
              <w:right w:val="single" w:sz="4" w:space="0" w:color="auto"/>
            </w:tcBorders>
            <w:vAlign w:val="center"/>
          </w:tcPr>
          <w:p w:rsidR="003E3FF5" w:rsidRPr="009C16AF" w:rsidRDefault="003E3FF5" w:rsidP="00D8620F">
            <w:pPr>
              <w:jc w:val="right"/>
              <w:rPr>
                <w:bCs/>
                <w:sz w:val="26"/>
                <w:szCs w:val="26"/>
              </w:rPr>
            </w:pPr>
            <w:r>
              <w:rPr>
                <w:bCs/>
                <w:sz w:val="26"/>
                <w:szCs w:val="26"/>
              </w:rPr>
              <w:t>282,5</w:t>
            </w:r>
          </w:p>
        </w:tc>
      </w:tr>
    </w:tbl>
    <w:p w:rsidR="003E3FF5" w:rsidRDefault="003E3FF5" w:rsidP="00A65A6F">
      <w:pPr>
        <w:jc w:val="both"/>
        <w:rPr>
          <w:sz w:val="28"/>
        </w:rPr>
      </w:pPr>
    </w:p>
    <w:p w:rsidR="003E3FF5" w:rsidRDefault="003E3FF5" w:rsidP="00981980">
      <w:pPr>
        <w:spacing w:line="360" w:lineRule="auto"/>
        <w:ind w:firstLine="426"/>
        <w:jc w:val="both"/>
        <w:rPr>
          <w:sz w:val="28"/>
        </w:rPr>
      </w:pPr>
      <w:r w:rsidRPr="007F2E7E">
        <w:rPr>
          <w:sz w:val="28"/>
        </w:rPr>
        <w:t>Представленные данные показывают, что за 5 лет доля налоговых и неналоговых доходов консолидированного бюджета</w:t>
      </w:r>
      <w:r>
        <w:rPr>
          <w:sz w:val="28"/>
        </w:rPr>
        <w:t xml:space="preserve"> Таловского муниципального района </w:t>
      </w:r>
      <w:r w:rsidRPr="007F2E7E">
        <w:rPr>
          <w:sz w:val="28"/>
        </w:rPr>
        <w:t xml:space="preserve"> Воронежской области </w:t>
      </w:r>
      <w:r>
        <w:rPr>
          <w:sz w:val="28"/>
        </w:rPr>
        <w:t>из года в год имеет тенденцию к росту. Основное влияние на указанное увеличение произошло в результате роста неналоговых доходов .</w:t>
      </w:r>
    </w:p>
    <w:p w:rsidR="003E3FF5" w:rsidRDefault="003E3FF5" w:rsidP="00981980">
      <w:pPr>
        <w:spacing w:line="360" w:lineRule="auto"/>
        <w:ind w:firstLine="851"/>
        <w:jc w:val="both"/>
        <w:rPr>
          <w:sz w:val="28"/>
        </w:rPr>
      </w:pPr>
      <w:r>
        <w:rPr>
          <w:sz w:val="28"/>
        </w:rPr>
        <w:t>С целью увеличения доходной части консолидированного бюджета и развития собственного налогового потенциала Таловского района  Воронежской области на местном  уровне приняты следующие меры</w:t>
      </w:r>
      <w:smartTag w:uri="urn:schemas-microsoft-com:office:smarttags" w:element="PersonName">
        <w:r>
          <w:rPr>
            <w:sz w:val="28"/>
          </w:rPr>
          <w:t>:</w:t>
        </w:r>
      </w:smartTag>
    </w:p>
    <w:p w:rsidR="003E3FF5" w:rsidRDefault="003E3FF5" w:rsidP="00DE424A">
      <w:pPr>
        <w:spacing w:line="360" w:lineRule="auto"/>
        <w:jc w:val="both"/>
        <w:rPr>
          <w:sz w:val="28"/>
        </w:rPr>
      </w:pPr>
      <w:r>
        <w:rPr>
          <w:sz w:val="28"/>
          <w:szCs w:val="28"/>
        </w:rPr>
        <w:t xml:space="preserve">      1) </w:t>
      </w:r>
      <w:r>
        <w:rPr>
          <w:sz w:val="28"/>
        </w:rPr>
        <w:t xml:space="preserve">проведение работы по мобилизации дополнительных доходов в рамках работы районной  комиссии в части: легализации заработной платы, отработки недоимки, постановке на учет новых объектов налогообложения, </w:t>
      </w:r>
    </w:p>
    <w:p w:rsidR="003E3FF5" w:rsidRDefault="003E3FF5" w:rsidP="00981980">
      <w:pPr>
        <w:autoSpaceDE w:val="0"/>
        <w:autoSpaceDN w:val="0"/>
        <w:adjustRightInd w:val="0"/>
        <w:spacing w:line="360" w:lineRule="auto"/>
        <w:ind w:firstLine="540"/>
        <w:jc w:val="both"/>
        <w:rPr>
          <w:sz w:val="28"/>
          <w:szCs w:val="28"/>
        </w:rPr>
      </w:pPr>
      <w:r>
        <w:rPr>
          <w:sz w:val="28"/>
        </w:rPr>
        <w:t xml:space="preserve">2) инвентаризация государственного и муниципального имущества и </w:t>
      </w:r>
      <w:r>
        <w:rPr>
          <w:sz w:val="28"/>
          <w:szCs w:val="28"/>
        </w:rPr>
        <w:t>повышение</w:t>
      </w:r>
      <w:r w:rsidRPr="00755B48">
        <w:rPr>
          <w:sz w:val="28"/>
          <w:szCs w:val="28"/>
        </w:rPr>
        <w:t xml:space="preserve"> эффективности </w:t>
      </w:r>
      <w:r>
        <w:rPr>
          <w:sz w:val="28"/>
          <w:szCs w:val="28"/>
        </w:rPr>
        <w:t xml:space="preserve">его </w:t>
      </w:r>
      <w:r w:rsidRPr="00755B48">
        <w:rPr>
          <w:sz w:val="28"/>
          <w:szCs w:val="28"/>
        </w:rPr>
        <w:t>использ</w:t>
      </w:r>
      <w:r>
        <w:rPr>
          <w:sz w:val="28"/>
          <w:szCs w:val="28"/>
        </w:rPr>
        <w:t>ования, реализация неиспользуемого имущества.</w:t>
      </w:r>
    </w:p>
    <w:p w:rsidR="003E3FF5" w:rsidRDefault="003E3FF5" w:rsidP="00DE424A">
      <w:pPr>
        <w:autoSpaceDE w:val="0"/>
        <w:autoSpaceDN w:val="0"/>
        <w:adjustRightInd w:val="0"/>
        <w:spacing w:line="360" w:lineRule="auto"/>
        <w:ind w:firstLine="540"/>
        <w:jc w:val="center"/>
        <w:rPr>
          <w:b/>
          <w:sz w:val="28"/>
          <w:szCs w:val="28"/>
        </w:rPr>
      </w:pPr>
      <w:r>
        <w:rPr>
          <w:b/>
          <w:sz w:val="28"/>
          <w:szCs w:val="28"/>
        </w:rPr>
        <w:t>Поступление налоговых и неналоговых доходов в консолидированный бюджет Таловского муниципального района Воронежской области за 2015 год и 8 месяцев 2016 года.</w:t>
      </w:r>
    </w:p>
    <w:p w:rsidR="003E3FF5" w:rsidRDefault="003E3FF5" w:rsidP="00DE424A">
      <w:pPr>
        <w:autoSpaceDE w:val="0"/>
        <w:autoSpaceDN w:val="0"/>
        <w:adjustRightInd w:val="0"/>
        <w:spacing w:line="360" w:lineRule="auto"/>
        <w:ind w:firstLine="540"/>
        <w:jc w:val="center"/>
        <w:rPr>
          <w:b/>
          <w:sz w:val="28"/>
          <w:szCs w:val="28"/>
        </w:rPr>
      </w:pPr>
    </w:p>
    <w:tbl>
      <w:tblPr>
        <w:tblW w:w="0" w:type="auto"/>
        <w:tblCellSpacing w:w="20" w:type="dxa"/>
        <w:tblInd w:w="-737"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tblPr>
      <w:tblGrid>
        <w:gridCol w:w="2046"/>
        <w:gridCol w:w="1709"/>
        <w:gridCol w:w="826"/>
        <w:gridCol w:w="1641"/>
        <w:gridCol w:w="1709"/>
        <w:gridCol w:w="826"/>
        <w:gridCol w:w="1661"/>
      </w:tblGrid>
      <w:tr w:rsidR="003E3FF5" w:rsidRPr="00E519E5" w:rsidTr="00FB38E9">
        <w:trPr>
          <w:trHeight w:val="1136"/>
          <w:tblCellSpacing w:w="20" w:type="dxa"/>
        </w:trPr>
        <w:tc>
          <w:tcPr>
            <w:tcW w:w="1924" w:type="dxa"/>
            <w:vMerge w:val="restart"/>
          </w:tcPr>
          <w:p w:rsidR="003E3FF5" w:rsidRPr="00E519E5" w:rsidRDefault="003E3FF5" w:rsidP="00FB38E9">
            <w:pPr>
              <w:autoSpaceDE w:val="0"/>
              <w:autoSpaceDN w:val="0"/>
              <w:adjustRightInd w:val="0"/>
              <w:spacing w:line="360" w:lineRule="auto"/>
              <w:jc w:val="center"/>
            </w:pPr>
            <w:r w:rsidRPr="00E519E5">
              <w:t>Виды налогов</w:t>
            </w:r>
          </w:p>
        </w:tc>
        <w:tc>
          <w:tcPr>
            <w:tcW w:w="1790" w:type="dxa"/>
            <w:vMerge w:val="restart"/>
          </w:tcPr>
          <w:p w:rsidR="003E3FF5" w:rsidRPr="00E519E5" w:rsidRDefault="003E3FF5" w:rsidP="00FB38E9">
            <w:pPr>
              <w:autoSpaceDE w:val="0"/>
              <w:autoSpaceDN w:val="0"/>
              <w:adjustRightInd w:val="0"/>
              <w:spacing w:line="360" w:lineRule="auto"/>
              <w:jc w:val="center"/>
            </w:pPr>
            <w:r w:rsidRPr="00E519E5">
              <w:t>Фактическое поступление за 2015 год</w:t>
            </w:r>
          </w:p>
        </w:tc>
        <w:tc>
          <w:tcPr>
            <w:tcW w:w="2339" w:type="dxa"/>
            <w:gridSpan w:val="2"/>
          </w:tcPr>
          <w:p w:rsidR="003E3FF5" w:rsidRPr="00E519E5" w:rsidRDefault="003E3FF5" w:rsidP="00FB38E9">
            <w:pPr>
              <w:autoSpaceDE w:val="0"/>
              <w:autoSpaceDN w:val="0"/>
              <w:adjustRightInd w:val="0"/>
              <w:spacing w:line="360" w:lineRule="auto"/>
              <w:jc w:val="center"/>
            </w:pPr>
            <w:r w:rsidRPr="00E519E5">
              <w:t xml:space="preserve">Отклонение </w:t>
            </w:r>
            <w:smartTag w:uri="urn:schemas-microsoft-com:office:smarttags" w:element="PersonName">
              <w:r w:rsidRPr="00E519E5">
                <w:t>2015 г</w:t>
              </w:r>
            </w:smartTag>
            <w:r w:rsidRPr="00E519E5">
              <w:t xml:space="preserve">. от </w:t>
            </w:r>
            <w:smartTag w:uri="urn:schemas-microsoft-com:office:smarttags" w:element="PersonName">
              <w:r w:rsidRPr="00E519E5">
                <w:t>2014 г</w:t>
              </w:r>
            </w:smartTag>
            <w:r w:rsidRPr="00E519E5">
              <w:t>.</w:t>
            </w:r>
          </w:p>
        </w:tc>
        <w:tc>
          <w:tcPr>
            <w:tcW w:w="1790" w:type="dxa"/>
            <w:vMerge w:val="restart"/>
          </w:tcPr>
          <w:p w:rsidR="003E3FF5" w:rsidRPr="00E519E5" w:rsidRDefault="003E3FF5" w:rsidP="00FB38E9">
            <w:pPr>
              <w:autoSpaceDE w:val="0"/>
              <w:autoSpaceDN w:val="0"/>
              <w:adjustRightInd w:val="0"/>
              <w:spacing w:line="360" w:lineRule="auto"/>
              <w:jc w:val="center"/>
            </w:pPr>
            <w:r w:rsidRPr="00E519E5">
              <w:t xml:space="preserve">Фактическое поступление за 8 мес. 2016 года </w:t>
            </w:r>
          </w:p>
        </w:tc>
        <w:tc>
          <w:tcPr>
            <w:tcW w:w="2335" w:type="dxa"/>
            <w:gridSpan w:val="2"/>
          </w:tcPr>
          <w:p w:rsidR="003E3FF5" w:rsidRPr="00E519E5" w:rsidRDefault="003E3FF5" w:rsidP="00FB38E9">
            <w:pPr>
              <w:autoSpaceDE w:val="0"/>
              <w:autoSpaceDN w:val="0"/>
              <w:adjustRightInd w:val="0"/>
              <w:spacing w:line="360" w:lineRule="auto"/>
              <w:jc w:val="center"/>
            </w:pPr>
            <w:r w:rsidRPr="00E519E5">
              <w:t xml:space="preserve">Отклонение 8 мес. </w:t>
            </w:r>
            <w:smartTag w:uri="urn:schemas-microsoft-com:office:smarttags" w:element="PersonName">
              <w:r w:rsidRPr="00E519E5">
                <w:t>2016 г</w:t>
              </w:r>
            </w:smartTag>
            <w:r w:rsidRPr="00E519E5">
              <w:t xml:space="preserve">. от 8 мес.  </w:t>
            </w:r>
            <w:smartTag w:uri="urn:schemas-microsoft-com:office:smarttags" w:element="PersonName">
              <w:r w:rsidRPr="00E519E5">
                <w:t>2015 г</w:t>
              </w:r>
            </w:smartTag>
            <w:r w:rsidRPr="00E519E5">
              <w:t>.</w:t>
            </w:r>
          </w:p>
        </w:tc>
      </w:tr>
      <w:tr w:rsidR="003E3FF5" w:rsidRPr="00E519E5" w:rsidTr="00FB38E9">
        <w:trPr>
          <w:tblCellSpacing w:w="20" w:type="dxa"/>
        </w:trPr>
        <w:tc>
          <w:tcPr>
            <w:tcW w:w="1924" w:type="dxa"/>
            <w:vMerge/>
          </w:tcPr>
          <w:p w:rsidR="003E3FF5" w:rsidRPr="00E519E5" w:rsidRDefault="003E3FF5" w:rsidP="00FB38E9">
            <w:pPr>
              <w:autoSpaceDE w:val="0"/>
              <w:autoSpaceDN w:val="0"/>
              <w:adjustRightInd w:val="0"/>
              <w:spacing w:line="360" w:lineRule="auto"/>
              <w:jc w:val="center"/>
            </w:pPr>
          </w:p>
        </w:tc>
        <w:tc>
          <w:tcPr>
            <w:tcW w:w="1790" w:type="dxa"/>
            <w:vMerge/>
          </w:tcPr>
          <w:p w:rsidR="003E3FF5" w:rsidRPr="00E519E5" w:rsidRDefault="003E3FF5" w:rsidP="00FB38E9">
            <w:pPr>
              <w:autoSpaceDE w:val="0"/>
              <w:autoSpaceDN w:val="0"/>
              <w:adjustRightInd w:val="0"/>
              <w:spacing w:line="360" w:lineRule="auto"/>
              <w:jc w:val="center"/>
            </w:pPr>
          </w:p>
        </w:tc>
        <w:tc>
          <w:tcPr>
            <w:tcW w:w="583" w:type="dxa"/>
          </w:tcPr>
          <w:p w:rsidR="003E3FF5" w:rsidRPr="00E519E5" w:rsidRDefault="003E3FF5" w:rsidP="00FB38E9">
            <w:pPr>
              <w:autoSpaceDE w:val="0"/>
              <w:autoSpaceDN w:val="0"/>
              <w:adjustRightInd w:val="0"/>
              <w:spacing w:line="360" w:lineRule="auto"/>
              <w:jc w:val="center"/>
            </w:pPr>
            <w:r w:rsidRPr="00E519E5">
              <w:t>в %</w:t>
            </w:r>
          </w:p>
        </w:tc>
        <w:tc>
          <w:tcPr>
            <w:tcW w:w="1716" w:type="dxa"/>
          </w:tcPr>
          <w:p w:rsidR="003E3FF5" w:rsidRPr="00E519E5" w:rsidRDefault="003E3FF5" w:rsidP="00FB38E9">
            <w:pPr>
              <w:autoSpaceDE w:val="0"/>
              <w:autoSpaceDN w:val="0"/>
              <w:adjustRightInd w:val="0"/>
              <w:spacing w:line="360" w:lineRule="auto"/>
              <w:jc w:val="center"/>
            </w:pPr>
            <w:r w:rsidRPr="00E519E5">
              <w:t>в абсолютном выраж,</w:t>
            </w:r>
          </w:p>
        </w:tc>
        <w:tc>
          <w:tcPr>
            <w:tcW w:w="1790" w:type="dxa"/>
            <w:vMerge/>
          </w:tcPr>
          <w:p w:rsidR="003E3FF5" w:rsidRPr="00E519E5" w:rsidRDefault="003E3FF5" w:rsidP="00FB38E9">
            <w:pPr>
              <w:autoSpaceDE w:val="0"/>
              <w:autoSpaceDN w:val="0"/>
              <w:adjustRightInd w:val="0"/>
              <w:spacing w:line="360" w:lineRule="auto"/>
              <w:jc w:val="center"/>
            </w:pPr>
          </w:p>
        </w:tc>
        <w:tc>
          <w:tcPr>
            <w:tcW w:w="579" w:type="dxa"/>
          </w:tcPr>
          <w:p w:rsidR="003E3FF5" w:rsidRPr="00E519E5" w:rsidRDefault="003E3FF5" w:rsidP="00FB38E9">
            <w:pPr>
              <w:autoSpaceDE w:val="0"/>
              <w:autoSpaceDN w:val="0"/>
              <w:adjustRightInd w:val="0"/>
              <w:spacing w:line="360" w:lineRule="auto"/>
              <w:jc w:val="center"/>
            </w:pPr>
            <w:r w:rsidRPr="00E519E5">
              <w:t>в %</w:t>
            </w:r>
          </w:p>
        </w:tc>
        <w:tc>
          <w:tcPr>
            <w:tcW w:w="1716" w:type="dxa"/>
          </w:tcPr>
          <w:p w:rsidR="003E3FF5" w:rsidRPr="00E519E5" w:rsidRDefault="003E3FF5" w:rsidP="00FB38E9">
            <w:pPr>
              <w:autoSpaceDE w:val="0"/>
              <w:autoSpaceDN w:val="0"/>
              <w:adjustRightInd w:val="0"/>
              <w:spacing w:line="360" w:lineRule="auto"/>
              <w:jc w:val="center"/>
            </w:pPr>
            <w:r w:rsidRPr="00E519E5">
              <w:t>в абсолютном выраж,</w:t>
            </w:r>
          </w:p>
        </w:tc>
      </w:tr>
      <w:tr w:rsidR="003E3FF5" w:rsidRPr="00E519E5" w:rsidTr="00FB38E9">
        <w:trPr>
          <w:tblCellSpacing w:w="20" w:type="dxa"/>
        </w:trPr>
        <w:tc>
          <w:tcPr>
            <w:tcW w:w="1924" w:type="dxa"/>
          </w:tcPr>
          <w:p w:rsidR="003E3FF5" w:rsidRPr="001B0250" w:rsidRDefault="003E3FF5" w:rsidP="00FB38E9">
            <w:pPr>
              <w:autoSpaceDE w:val="0"/>
              <w:autoSpaceDN w:val="0"/>
              <w:adjustRightInd w:val="0"/>
              <w:spacing w:line="360" w:lineRule="auto"/>
              <w:jc w:val="center"/>
              <w:rPr>
                <w:b/>
              </w:rPr>
            </w:pPr>
            <w:r w:rsidRPr="001B0250">
              <w:rPr>
                <w:b/>
              </w:rPr>
              <w:t>ВСЕГО</w:t>
            </w:r>
          </w:p>
        </w:tc>
        <w:tc>
          <w:tcPr>
            <w:tcW w:w="1790" w:type="dxa"/>
          </w:tcPr>
          <w:p w:rsidR="003E3FF5" w:rsidRPr="00E519E5" w:rsidRDefault="003E3FF5" w:rsidP="00FB38E9">
            <w:pPr>
              <w:autoSpaceDE w:val="0"/>
              <w:autoSpaceDN w:val="0"/>
              <w:adjustRightInd w:val="0"/>
              <w:spacing w:line="360" w:lineRule="auto"/>
              <w:jc w:val="center"/>
            </w:pPr>
            <w:r>
              <w:t>282528,7</w:t>
            </w:r>
          </w:p>
        </w:tc>
        <w:tc>
          <w:tcPr>
            <w:tcW w:w="583" w:type="dxa"/>
          </w:tcPr>
          <w:p w:rsidR="003E3FF5" w:rsidRPr="00E519E5" w:rsidRDefault="003E3FF5" w:rsidP="00FB38E9">
            <w:pPr>
              <w:autoSpaceDE w:val="0"/>
              <w:autoSpaceDN w:val="0"/>
              <w:adjustRightInd w:val="0"/>
              <w:spacing w:line="360" w:lineRule="auto"/>
              <w:jc w:val="center"/>
            </w:pPr>
            <w:r>
              <w:t>107,9</w:t>
            </w:r>
          </w:p>
        </w:tc>
        <w:tc>
          <w:tcPr>
            <w:tcW w:w="1716" w:type="dxa"/>
          </w:tcPr>
          <w:p w:rsidR="003E3FF5" w:rsidRPr="00E519E5" w:rsidRDefault="003E3FF5" w:rsidP="00FB38E9">
            <w:pPr>
              <w:autoSpaceDE w:val="0"/>
              <w:autoSpaceDN w:val="0"/>
              <w:adjustRightInd w:val="0"/>
              <w:spacing w:line="360" w:lineRule="auto"/>
              <w:jc w:val="center"/>
            </w:pPr>
            <w:r>
              <w:t>20715,5</w:t>
            </w:r>
          </w:p>
        </w:tc>
        <w:tc>
          <w:tcPr>
            <w:tcW w:w="1790" w:type="dxa"/>
          </w:tcPr>
          <w:p w:rsidR="003E3FF5" w:rsidRPr="00E519E5" w:rsidRDefault="003E3FF5" w:rsidP="00FB38E9">
            <w:pPr>
              <w:autoSpaceDE w:val="0"/>
              <w:autoSpaceDN w:val="0"/>
              <w:adjustRightInd w:val="0"/>
              <w:spacing w:line="360" w:lineRule="auto"/>
              <w:jc w:val="center"/>
            </w:pPr>
            <w:r>
              <w:t>194404,7</w:t>
            </w:r>
          </w:p>
        </w:tc>
        <w:tc>
          <w:tcPr>
            <w:tcW w:w="579" w:type="dxa"/>
          </w:tcPr>
          <w:p w:rsidR="003E3FF5" w:rsidRPr="00E519E5" w:rsidRDefault="003E3FF5" w:rsidP="00FB38E9">
            <w:pPr>
              <w:autoSpaceDE w:val="0"/>
              <w:autoSpaceDN w:val="0"/>
              <w:adjustRightInd w:val="0"/>
              <w:spacing w:line="360" w:lineRule="auto"/>
              <w:jc w:val="center"/>
            </w:pPr>
            <w:r>
              <w:t>118,6</w:t>
            </w:r>
          </w:p>
        </w:tc>
        <w:tc>
          <w:tcPr>
            <w:tcW w:w="1716" w:type="dxa"/>
          </w:tcPr>
          <w:p w:rsidR="003E3FF5" w:rsidRPr="00E519E5" w:rsidRDefault="003E3FF5" w:rsidP="00FB38E9">
            <w:pPr>
              <w:autoSpaceDE w:val="0"/>
              <w:autoSpaceDN w:val="0"/>
              <w:adjustRightInd w:val="0"/>
              <w:spacing w:line="360" w:lineRule="auto"/>
              <w:jc w:val="center"/>
            </w:pPr>
            <w:r>
              <w:t>30461</w:t>
            </w:r>
          </w:p>
        </w:tc>
      </w:tr>
      <w:tr w:rsidR="003E3FF5" w:rsidRPr="00E519E5" w:rsidTr="00FB38E9">
        <w:trPr>
          <w:tblCellSpacing w:w="20" w:type="dxa"/>
        </w:trPr>
        <w:tc>
          <w:tcPr>
            <w:tcW w:w="1924" w:type="dxa"/>
          </w:tcPr>
          <w:p w:rsidR="003E3FF5" w:rsidRPr="001B0250" w:rsidRDefault="003E3FF5" w:rsidP="00FB38E9">
            <w:pPr>
              <w:autoSpaceDE w:val="0"/>
              <w:autoSpaceDN w:val="0"/>
              <w:adjustRightInd w:val="0"/>
              <w:spacing w:line="360" w:lineRule="auto"/>
              <w:jc w:val="center"/>
              <w:rPr>
                <w:b/>
              </w:rPr>
            </w:pPr>
            <w:r w:rsidRPr="001B0250">
              <w:rPr>
                <w:b/>
              </w:rPr>
              <w:t>НАЛОГОВЫЕ ДОХОДЫ</w:t>
            </w:r>
          </w:p>
        </w:tc>
        <w:tc>
          <w:tcPr>
            <w:tcW w:w="1790" w:type="dxa"/>
          </w:tcPr>
          <w:p w:rsidR="003E3FF5" w:rsidRPr="00E519E5" w:rsidRDefault="003E3FF5" w:rsidP="00FB38E9">
            <w:pPr>
              <w:autoSpaceDE w:val="0"/>
              <w:autoSpaceDN w:val="0"/>
              <w:adjustRightInd w:val="0"/>
              <w:spacing w:line="360" w:lineRule="auto"/>
              <w:jc w:val="center"/>
            </w:pPr>
            <w:r>
              <w:t>210103,4</w:t>
            </w:r>
          </w:p>
        </w:tc>
        <w:tc>
          <w:tcPr>
            <w:tcW w:w="583" w:type="dxa"/>
          </w:tcPr>
          <w:p w:rsidR="003E3FF5" w:rsidRPr="00E519E5" w:rsidRDefault="003E3FF5" w:rsidP="00FB38E9">
            <w:pPr>
              <w:autoSpaceDE w:val="0"/>
              <w:autoSpaceDN w:val="0"/>
              <w:adjustRightInd w:val="0"/>
              <w:spacing w:line="360" w:lineRule="auto"/>
              <w:jc w:val="center"/>
            </w:pPr>
            <w:r>
              <w:t>109,5</w:t>
            </w:r>
          </w:p>
        </w:tc>
        <w:tc>
          <w:tcPr>
            <w:tcW w:w="1716" w:type="dxa"/>
          </w:tcPr>
          <w:p w:rsidR="003E3FF5" w:rsidRPr="00E519E5" w:rsidRDefault="003E3FF5" w:rsidP="00FB38E9">
            <w:pPr>
              <w:autoSpaceDE w:val="0"/>
              <w:autoSpaceDN w:val="0"/>
              <w:adjustRightInd w:val="0"/>
              <w:spacing w:line="360" w:lineRule="auto"/>
              <w:jc w:val="center"/>
            </w:pPr>
            <w:r>
              <w:t>18165,5</w:t>
            </w:r>
          </w:p>
        </w:tc>
        <w:tc>
          <w:tcPr>
            <w:tcW w:w="1790" w:type="dxa"/>
          </w:tcPr>
          <w:p w:rsidR="003E3FF5" w:rsidRPr="00E519E5" w:rsidRDefault="003E3FF5" w:rsidP="00FB38E9">
            <w:pPr>
              <w:autoSpaceDE w:val="0"/>
              <w:autoSpaceDN w:val="0"/>
              <w:adjustRightInd w:val="0"/>
              <w:spacing w:line="360" w:lineRule="auto"/>
              <w:jc w:val="center"/>
            </w:pPr>
            <w:r>
              <w:t>137670,3</w:t>
            </w:r>
          </w:p>
        </w:tc>
        <w:tc>
          <w:tcPr>
            <w:tcW w:w="579" w:type="dxa"/>
          </w:tcPr>
          <w:p w:rsidR="003E3FF5" w:rsidRPr="00E519E5" w:rsidRDefault="003E3FF5" w:rsidP="00FB38E9">
            <w:pPr>
              <w:autoSpaceDE w:val="0"/>
              <w:autoSpaceDN w:val="0"/>
              <w:adjustRightInd w:val="0"/>
              <w:spacing w:line="360" w:lineRule="auto"/>
              <w:jc w:val="center"/>
            </w:pPr>
            <w:r>
              <w:t>104,1</w:t>
            </w:r>
          </w:p>
        </w:tc>
        <w:tc>
          <w:tcPr>
            <w:tcW w:w="1716" w:type="dxa"/>
          </w:tcPr>
          <w:p w:rsidR="003E3FF5" w:rsidRPr="00E519E5" w:rsidRDefault="003E3FF5" w:rsidP="00FB38E9">
            <w:pPr>
              <w:autoSpaceDE w:val="0"/>
              <w:autoSpaceDN w:val="0"/>
              <w:adjustRightInd w:val="0"/>
              <w:spacing w:line="360" w:lineRule="auto"/>
              <w:jc w:val="center"/>
            </w:pPr>
            <w:r>
              <w:t>5410,6</w:t>
            </w:r>
          </w:p>
        </w:tc>
      </w:tr>
      <w:tr w:rsidR="003E3FF5" w:rsidRPr="00E519E5" w:rsidTr="00FB38E9">
        <w:trPr>
          <w:tblCellSpacing w:w="20" w:type="dxa"/>
        </w:trPr>
        <w:tc>
          <w:tcPr>
            <w:tcW w:w="1924" w:type="dxa"/>
          </w:tcPr>
          <w:p w:rsidR="003E3FF5" w:rsidRPr="00FB38E9" w:rsidRDefault="003E3FF5" w:rsidP="00FB38E9">
            <w:pPr>
              <w:autoSpaceDE w:val="0"/>
              <w:autoSpaceDN w:val="0"/>
              <w:adjustRightInd w:val="0"/>
              <w:spacing w:line="360" w:lineRule="auto"/>
              <w:jc w:val="center"/>
              <w:rPr>
                <w:i/>
              </w:rPr>
            </w:pPr>
            <w:r w:rsidRPr="00FB38E9">
              <w:rPr>
                <w:i/>
              </w:rPr>
              <w:t>Из них:</w:t>
            </w:r>
          </w:p>
        </w:tc>
        <w:tc>
          <w:tcPr>
            <w:tcW w:w="1790" w:type="dxa"/>
          </w:tcPr>
          <w:p w:rsidR="003E3FF5" w:rsidRPr="00E519E5" w:rsidRDefault="003E3FF5" w:rsidP="00FB38E9">
            <w:pPr>
              <w:autoSpaceDE w:val="0"/>
              <w:autoSpaceDN w:val="0"/>
              <w:adjustRightInd w:val="0"/>
              <w:spacing w:line="360" w:lineRule="auto"/>
              <w:jc w:val="center"/>
            </w:pPr>
          </w:p>
        </w:tc>
        <w:tc>
          <w:tcPr>
            <w:tcW w:w="583" w:type="dxa"/>
          </w:tcPr>
          <w:p w:rsidR="003E3FF5" w:rsidRPr="00E519E5" w:rsidRDefault="003E3FF5" w:rsidP="00FB38E9">
            <w:pPr>
              <w:autoSpaceDE w:val="0"/>
              <w:autoSpaceDN w:val="0"/>
              <w:adjustRightInd w:val="0"/>
              <w:spacing w:line="360" w:lineRule="auto"/>
              <w:jc w:val="center"/>
            </w:pPr>
          </w:p>
        </w:tc>
        <w:tc>
          <w:tcPr>
            <w:tcW w:w="1716" w:type="dxa"/>
          </w:tcPr>
          <w:p w:rsidR="003E3FF5" w:rsidRPr="00E519E5" w:rsidRDefault="003E3FF5" w:rsidP="00FB38E9">
            <w:pPr>
              <w:autoSpaceDE w:val="0"/>
              <w:autoSpaceDN w:val="0"/>
              <w:adjustRightInd w:val="0"/>
              <w:spacing w:line="360" w:lineRule="auto"/>
              <w:jc w:val="center"/>
            </w:pPr>
          </w:p>
        </w:tc>
        <w:tc>
          <w:tcPr>
            <w:tcW w:w="1790" w:type="dxa"/>
          </w:tcPr>
          <w:p w:rsidR="003E3FF5" w:rsidRPr="00E519E5" w:rsidRDefault="003E3FF5" w:rsidP="00FB38E9">
            <w:pPr>
              <w:autoSpaceDE w:val="0"/>
              <w:autoSpaceDN w:val="0"/>
              <w:adjustRightInd w:val="0"/>
              <w:spacing w:line="360" w:lineRule="auto"/>
              <w:jc w:val="center"/>
            </w:pPr>
          </w:p>
        </w:tc>
        <w:tc>
          <w:tcPr>
            <w:tcW w:w="579" w:type="dxa"/>
          </w:tcPr>
          <w:p w:rsidR="003E3FF5" w:rsidRPr="00E519E5" w:rsidRDefault="003E3FF5" w:rsidP="00FB38E9">
            <w:pPr>
              <w:autoSpaceDE w:val="0"/>
              <w:autoSpaceDN w:val="0"/>
              <w:adjustRightInd w:val="0"/>
              <w:spacing w:line="360" w:lineRule="auto"/>
              <w:jc w:val="center"/>
            </w:pPr>
          </w:p>
        </w:tc>
        <w:tc>
          <w:tcPr>
            <w:tcW w:w="1716" w:type="dxa"/>
          </w:tcPr>
          <w:p w:rsidR="003E3FF5" w:rsidRPr="00E519E5" w:rsidRDefault="003E3FF5" w:rsidP="00FB38E9">
            <w:pPr>
              <w:autoSpaceDE w:val="0"/>
              <w:autoSpaceDN w:val="0"/>
              <w:adjustRightInd w:val="0"/>
              <w:spacing w:line="360" w:lineRule="auto"/>
              <w:jc w:val="center"/>
            </w:pPr>
          </w:p>
        </w:tc>
      </w:tr>
      <w:tr w:rsidR="003E3FF5" w:rsidRPr="00E519E5" w:rsidTr="00FB38E9">
        <w:trPr>
          <w:tblCellSpacing w:w="20" w:type="dxa"/>
        </w:trPr>
        <w:tc>
          <w:tcPr>
            <w:tcW w:w="1924" w:type="dxa"/>
          </w:tcPr>
          <w:p w:rsidR="003E3FF5" w:rsidRPr="00E519E5" w:rsidRDefault="003E3FF5" w:rsidP="00FB38E9">
            <w:pPr>
              <w:autoSpaceDE w:val="0"/>
              <w:autoSpaceDN w:val="0"/>
              <w:adjustRightInd w:val="0"/>
              <w:spacing w:line="360" w:lineRule="auto"/>
              <w:jc w:val="center"/>
            </w:pPr>
            <w:r w:rsidRPr="00E519E5">
              <w:t>Налог на доходы физических лиц</w:t>
            </w:r>
          </w:p>
        </w:tc>
        <w:tc>
          <w:tcPr>
            <w:tcW w:w="1790" w:type="dxa"/>
          </w:tcPr>
          <w:p w:rsidR="003E3FF5" w:rsidRPr="00E519E5" w:rsidRDefault="003E3FF5" w:rsidP="00FB38E9">
            <w:pPr>
              <w:autoSpaceDE w:val="0"/>
              <w:autoSpaceDN w:val="0"/>
              <w:adjustRightInd w:val="0"/>
              <w:spacing w:line="360" w:lineRule="auto"/>
              <w:jc w:val="center"/>
            </w:pPr>
            <w:r>
              <w:t>114486</w:t>
            </w:r>
          </w:p>
        </w:tc>
        <w:tc>
          <w:tcPr>
            <w:tcW w:w="583" w:type="dxa"/>
          </w:tcPr>
          <w:p w:rsidR="003E3FF5" w:rsidRPr="00E519E5" w:rsidRDefault="003E3FF5" w:rsidP="00FB38E9">
            <w:pPr>
              <w:autoSpaceDE w:val="0"/>
              <w:autoSpaceDN w:val="0"/>
              <w:adjustRightInd w:val="0"/>
              <w:spacing w:line="360" w:lineRule="auto"/>
              <w:jc w:val="center"/>
            </w:pPr>
            <w:r>
              <w:t>113,9</w:t>
            </w:r>
          </w:p>
        </w:tc>
        <w:tc>
          <w:tcPr>
            <w:tcW w:w="1716" w:type="dxa"/>
          </w:tcPr>
          <w:p w:rsidR="003E3FF5" w:rsidRPr="00E519E5" w:rsidRDefault="003E3FF5" w:rsidP="00FB38E9">
            <w:pPr>
              <w:autoSpaceDE w:val="0"/>
              <w:autoSpaceDN w:val="0"/>
              <w:adjustRightInd w:val="0"/>
              <w:spacing w:line="360" w:lineRule="auto"/>
              <w:jc w:val="center"/>
            </w:pPr>
            <w:r>
              <w:t>13994,8</w:t>
            </w:r>
          </w:p>
        </w:tc>
        <w:tc>
          <w:tcPr>
            <w:tcW w:w="1790" w:type="dxa"/>
          </w:tcPr>
          <w:p w:rsidR="003E3FF5" w:rsidRPr="00E519E5" w:rsidRDefault="003E3FF5" w:rsidP="00FB38E9">
            <w:pPr>
              <w:autoSpaceDE w:val="0"/>
              <w:autoSpaceDN w:val="0"/>
              <w:adjustRightInd w:val="0"/>
              <w:spacing w:line="360" w:lineRule="auto"/>
              <w:jc w:val="center"/>
            </w:pPr>
            <w:r>
              <w:t>71490,9</w:t>
            </w:r>
          </w:p>
        </w:tc>
        <w:tc>
          <w:tcPr>
            <w:tcW w:w="579" w:type="dxa"/>
          </w:tcPr>
          <w:p w:rsidR="003E3FF5" w:rsidRPr="00E519E5" w:rsidRDefault="003E3FF5" w:rsidP="00FB38E9">
            <w:pPr>
              <w:autoSpaceDE w:val="0"/>
              <w:autoSpaceDN w:val="0"/>
              <w:adjustRightInd w:val="0"/>
              <w:spacing w:line="360" w:lineRule="auto"/>
              <w:jc w:val="center"/>
            </w:pPr>
            <w:r>
              <w:t>107</w:t>
            </w:r>
          </w:p>
        </w:tc>
        <w:tc>
          <w:tcPr>
            <w:tcW w:w="1716" w:type="dxa"/>
          </w:tcPr>
          <w:p w:rsidR="003E3FF5" w:rsidRPr="00E519E5" w:rsidRDefault="003E3FF5" w:rsidP="00FB38E9">
            <w:pPr>
              <w:autoSpaceDE w:val="0"/>
              <w:autoSpaceDN w:val="0"/>
              <w:adjustRightInd w:val="0"/>
              <w:spacing w:line="360" w:lineRule="auto"/>
              <w:jc w:val="center"/>
            </w:pPr>
            <w:r>
              <w:t>4669,0</w:t>
            </w:r>
          </w:p>
        </w:tc>
      </w:tr>
      <w:tr w:rsidR="003E3FF5" w:rsidRPr="00E519E5" w:rsidTr="00FB38E9">
        <w:trPr>
          <w:tblCellSpacing w:w="20" w:type="dxa"/>
        </w:trPr>
        <w:tc>
          <w:tcPr>
            <w:tcW w:w="1924" w:type="dxa"/>
          </w:tcPr>
          <w:p w:rsidR="003E3FF5" w:rsidRPr="00E519E5" w:rsidRDefault="003E3FF5" w:rsidP="00FB38E9">
            <w:pPr>
              <w:autoSpaceDE w:val="0"/>
              <w:autoSpaceDN w:val="0"/>
              <w:adjustRightInd w:val="0"/>
              <w:spacing w:line="360" w:lineRule="auto"/>
              <w:jc w:val="center"/>
            </w:pPr>
            <w:r w:rsidRPr="00E519E5">
              <w:t>акцизы</w:t>
            </w:r>
          </w:p>
        </w:tc>
        <w:tc>
          <w:tcPr>
            <w:tcW w:w="1790" w:type="dxa"/>
          </w:tcPr>
          <w:p w:rsidR="003E3FF5" w:rsidRPr="00E519E5" w:rsidRDefault="003E3FF5" w:rsidP="00FB38E9">
            <w:pPr>
              <w:autoSpaceDE w:val="0"/>
              <w:autoSpaceDN w:val="0"/>
              <w:adjustRightInd w:val="0"/>
              <w:spacing w:line="360" w:lineRule="auto"/>
              <w:jc w:val="center"/>
            </w:pPr>
            <w:r>
              <w:t>16248,6</w:t>
            </w:r>
          </w:p>
        </w:tc>
        <w:tc>
          <w:tcPr>
            <w:tcW w:w="583" w:type="dxa"/>
          </w:tcPr>
          <w:p w:rsidR="003E3FF5" w:rsidRPr="00E519E5" w:rsidRDefault="003E3FF5" w:rsidP="00FB38E9">
            <w:pPr>
              <w:autoSpaceDE w:val="0"/>
              <w:autoSpaceDN w:val="0"/>
              <w:adjustRightInd w:val="0"/>
              <w:spacing w:line="360" w:lineRule="auto"/>
              <w:jc w:val="center"/>
            </w:pPr>
            <w:r>
              <w:t>154,9</w:t>
            </w:r>
          </w:p>
        </w:tc>
        <w:tc>
          <w:tcPr>
            <w:tcW w:w="1716" w:type="dxa"/>
          </w:tcPr>
          <w:p w:rsidR="003E3FF5" w:rsidRPr="00E519E5" w:rsidRDefault="003E3FF5" w:rsidP="00FB38E9">
            <w:pPr>
              <w:autoSpaceDE w:val="0"/>
              <w:autoSpaceDN w:val="0"/>
              <w:adjustRightInd w:val="0"/>
              <w:spacing w:line="360" w:lineRule="auto"/>
              <w:jc w:val="center"/>
            </w:pPr>
            <w:r>
              <w:t>5759,5</w:t>
            </w:r>
          </w:p>
        </w:tc>
        <w:tc>
          <w:tcPr>
            <w:tcW w:w="1790" w:type="dxa"/>
          </w:tcPr>
          <w:p w:rsidR="003E3FF5" w:rsidRPr="00E519E5" w:rsidRDefault="003E3FF5" w:rsidP="00FB38E9">
            <w:pPr>
              <w:autoSpaceDE w:val="0"/>
              <w:autoSpaceDN w:val="0"/>
              <w:adjustRightInd w:val="0"/>
              <w:spacing w:line="360" w:lineRule="auto"/>
              <w:jc w:val="center"/>
            </w:pPr>
            <w:r>
              <w:t>16385,2</w:t>
            </w:r>
          </w:p>
        </w:tc>
        <w:tc>
          <w:tcPr>
            <w:tcW w:w="579" w:type="dxa"/>
          </w:tcPr>
          <w:p w:rsidR="003E3FF5" w:rsidRPr="00E519E5" w:rsidRDefault="003E3FF5" w:rsidP="00FB38E9">
            <w:pPr>
              <w:autoSpaceDE w:val="0"/>
              <w:autoSpaceDN w:val="0"/>
              <w:adjustRightInd w:val="0"/>
              <w:spacing w:line="360" w:lineRule="auto"/>
              <w:jc w:val="center"/>
            </w:pPr>
            <w:r>
              <w:t>147,9</w:t>
            </w:r>
          </w:p>
        </w:tc>
        <w:tc>
          <w:tcPr>
            <w:tcW w:w="1716" w:type="dxa"/>
          </w:tcPr>
          <w:p w:rsidR="003E3FF5" w:rsidRPr="00E519E5" w:rsidRDefault="003E3FF5" w:rsidP="00FB38E9">
            <w:pPr>
              <w:autoSpaceDE w:val="0"/>
              <w:autoSpaceDN w:val="0"/>
              <w:adjustRightInd w:val="0"/>
              <w:spacing w:line="360" w:lineRule="auto"/>
              <w:jc w:val="center"/>
            </w:pPr>
            <w:r>
              <w:t>5305,6</w:t>
            </w:r>
          </w:p>
        </w:tc>
      </w:tr>
      <w:tr w:rsidR="003E3FF5" w:rsidRPr="00E519E5" w:rsidTr="00FB38E9">
        <w:trPr>
          <w:tblCellSpacing w:w="20" w:type="dxa"/>
        </w:trPr>
        <w:tc>
          <w:tcPr>
            <w:tcW w:w="1924" w:type="dxa"/>
          </w:tcPr>
          <w:p w:rsidR="003E3FF5" w:rsidRPr="00E519E5" w:rsidRDefault="003E3FF5" w:rsidP="00FB38E9">
            <w:pPr>
              <w:autoSpaceDE w:val="0"/>
              <w:autoSpaceDN w:val="0"/>
              <w:adjustRightInd w:val="0"/>
              <w:spacing w:line="360" w:lineRule="auto"/>
              <w:jc w:val="center"/>
            </w:pPr>
            <w:r>
              <w:t>ЕНВД</w:t>
            </w:r>
          </w:p>
        </w:tc>
        <w:tc>
          <w:tcPr>
            <w:tcW w:w="1790" w:type="dxa"/>
          </w:tcPr>
          <w:p w:rsidR="003E3FF5" w:rsidRPr="00E519E5" w:rsidRDefault="003E3FF5" w:rsidP="00FB38E9">
            <w:pPr>
              <w:autoSpaceDE w:val="0"/>
              <w:autoSpaceDN w:val="0"/>
              <w:adjustRightInd w:val="0"/>
              <w:spacing w:line="360" w:lineRule="auto"/>
              <w:jc w:val="center"/>
            </w:pPr>
            <w:r>
              <w:t>16111,9</w:t>
            </w:r>
          </w:p>
        </w:tc>
        <w:tc>
          <w:tcPr>
            <w:tcW w:w="583" w:type="dxa"/>
          </w:tcPr>
          <w:p w:rsidR="003E3FF5" w:rsidRPr="00E519E5" w:rsidRDefault="003E3FF5" w:rsidP="00FB38E9">
            <w:pPr>
              <w:autoSpaceDE w:val="0"/>
              <w:autoSpaceDN w:val="0"/>
              <w:adjustRightInd w:val="0"/>
              <w:spacing w:line="360" w:lineRule="auto"/>
              <w:jc w:val="center"/>
            </w:pPr>
            <w:r>
              <w:t>103,7</w:t>
            </w:r>
          </w:p>
        </w:tc>
        <w:tc>
          <w:tcPr>
            <w:tcW w:w="1716" w:type="dxa"/>
          </w:tcPr>
          <w:p w:rsidR="003E3FF5" w:rsidRPr="00E519E5" w:rsidRDefault="003E3FF5" w:rsidP="00FB38E9">
            <w:pPr>
              <w:autoSpaceDE w:val="0"/>
              <w:autoSpaceDN w:val="0"/>
              <w:adjustRightInd w:val="0"/>
              <w:spacing w:line="360" w:lineRule="auto"/>
              <w:jc w:val="center"/>
            </w:pPr>
            <w:r>
              <w:t>572,8</w:t>
            </w:r>
          </w:p>
        </w:tc>
        <w:tc>
          <w:tcPr>
            <w:tcW w:w="1790" w:type="dxa"/>
          </w:tcPr>
          <w:p w:rsidR="003E3FF5" w:rsidRPr="00E519E5" w:rsidRDefault="003E3FF5" w:rsidP="00FB38E9">
            <w:pPr>
              <w:autoSpaceDE w:val="0"/>
              <w:autoSpaceDN w:val="0"/>
              <w:adjustRightInd w:val="0"/>
              <w:spacing w:line="360" w:lineRule="auto"/>
              <w:jc w:val="center"/>
            </w:pPr>
            <w:r>
              <w:t>11371,6</w:t>
            </w:r>
          </w:p>
        </w:tc>
        <w:tc>
          <w:tcPr>
            <w:tcW w:w="579" w:type="dxa"/>
          </w:tcPr>
          <w:p w:rsidR="003E3FF5" w:rsidRPr="00E519E5" w:rsidRDefault="003E3FF5" w:rsidP="00FB38E9">
            <w:pPr>
              <w:autoSpaceDE w:val="0"/>
              <w:autoSpaceDN w:val="0"/>
              <w:adjustRightInd w:val="0"/>
              <w:spacing w:line="360" w:lineRule="auto"/>
              <w:jc w:val="center"/>
            </w:pPr>
            <w:r>
              <w:t>95,6</w:t>
            </w:r>
          </w:p>
        </w:tc>
        <w:tc>
          <w:tcPr>
            <w:tcW w:w="1716" w:type="dxa"/>
          </w:tcPr>
          <w:p w:rsidR="003E3FF5" w:rsidRPr="00E519E5" w:rsidRDefault="003E3FF5" w:rsidP="00FB38E9">
            <w:pPr>
              <w:autoSpaceDE w:val="0"/>
              <w:autoSpaceDN w:val="0"/>
              <w:adjustRightInd w:val="0"/>
              <w:spacing w:line="360" w:lineRule="auto"/>
              <w:jc w:val="center"/>
            </w:pPr>
            <w:r>
              <w:t>-519,7</w:t>
            </w:r>
          </w:p>
        </w:tc>
      </w:tr>
      <w:tr w:rsidR="003E3FF5" w:rsidRPr="00E519E5" w:rsidTr="00FB38E9">
        <w:trPr>
          <w:tblCellSpacing w:w="20" w:type="dxa"/>
        </w:trPr>
        <w:tc>
          <w:tcPr>
            <w:tcW w:w="1924" w:type="dxa"/>
          </w:tcPr>
          <w:p w:rsidR="003E3FF5" w:rsidRPr="00E519E5" w:rsidRDefault="003E3FF5" w:rsidP="00FB38E9">
            <w:pPr>
              <w:autoSpaceDE w:val="0"/>
              <w:autoSpaceDN w:val="0"/>
              <w:adjustRightInd w:val="0"/>
              <w:spacing w:line="360" w:lineRule="auto"/>
              <w:jc w:val="center"/>
            </w:pPr>
            <w:r>
              <w:t>ЕСХН</w:t>
            </w:r>
          </w:p>
        </w:tc>
        <w:tc>
          <w:tcPr>
            <w:tcW w:w="1790" w:type="dxa"/>
          </w:tcPr>
          <w:p w:rsidR="003E3FF5" w:rsidRPr="00E519E5" w:rsidRDefault="003E3FF5" w:rsidP="00FB38E9">
            <w:pPr>
              <w:autoSpaceDE w:val="0"/>
              <w:autoSpaceDN w:val="0"/>
              <w:adjustRightInd w:val="0"/>
              <w:spacing w:line="360" w:lineRule="auto"/>
              <w:jc w:val="center"/>
            </w:pPr>
            <w:r>
              <w:t>9645,3</w:t>
            </w:r>
          </w:p>
        </w:tc>
        <w:tc>
          <w:tcPr>
            <w:tcW w:w="583" w:type="dxa"/>
          </w:tcPr>
          <w:p w:rsidR="003E3FF5" w:rsidRPr="00E519E5" w:rsidRDefault="003E3FF5" w:rsidP="00FB38E9">
            <w:pPr>
              <w:autoSpaceDE w:val="0"/>
              <w:autoSpaceDN w:val="0"/>
              <w:adjustRightInd w:val="0"/>
              <w:spacing w:line="360" w:lineRule="auto"/>
              <w:jc w:val="center"/>
            </w:pPr>
            <w:r>
              <w:t>75,4</w:t>
            </w:r>
          </w:p>
        </w:tc>
        <w:tc>
          <w:tcPr>
            <w:tcW w:w="1716" w:type="dxa"/>
          </w:tcPr>
          <w:p w:rsidR="003E3FF5" w:rsidRPr="00E519E5" w:rsidRDefault="003E3FF5" w:rsidP="00FB38E9">
            <w:pPr>
              <w:autoSpaceDE w:val="0"/>
              <w:autoSpaceDN w:val="0"/>
              <w:adjustRightInd w:val="0"/>
              <w:spacing w:line="360" w:lineRule="auto"/>
              <w:jc w:val="center"/>
            </w:pPr>
            <w:r>
              <w:t>-3147,9</w:t>
            </w:r>
          </w:p>
        </w:tc>
        <w:tc>
          <w:tcPr>
            <w:tcW w:w="1790" w:type="dxa"/>
          </w:tcPr>
          <w:p w:rsidR="003E3FF5" w:rsidRPr="00E519E5" w:rsidRDefault="003E3FF5" w:rsidP="00FB38E9">
            <w:pPr>
              <w:autoSpaceDE w:val="0"/>
              <w:autoSpaceDN w:val="0"/>
              <w:adjustRightInd w:val="0"/>
              <w:spacing w:line="360" w:lineRule="auto"/>
              <w:jc w:val="center"/>
            </w:pPr>
            <w:r>
              <w:t>20655,7</w:t>
            </w:r>
          </w:p>
        </w:tc>
        <w:tc>
          <w:tcPr>
            <w:tcW w:w="579" w:type="dxa"/>
          </w:tcPr>
          <w:p w:rsidR="003E3FF5" w:rsidRPr="00E519E5" w:rsidRDefault="003E3FF5" w:rsidP="00FB38E9">
            <w:pPr>
              <w:autoSpaceDE w:val="0"/>
              <w:autoSpaceDN w:val="0"/>
              <w:adjustRightInd w:val="0"/>
              <w:spacing w:line="360" w:lineRule="auto"/>
              <w:jc w:val="center"/>
            </w:pPr>
            <w:r>
              <w:t>217,9</w:t>
            </w:r>
          </w:p>
        </w:tc>
        <w:tc>
          <w:tcPr>
            <w:tcW w:w="1716" w:type="dxa"/>
          </w:tcPr>
          <w:p w:rsidR="003E3FF5" w:rsidRPr="00E519E5" w:rsidRDefault="003E3FF5" w:rsidP="00FB38E9">
            <w:pPr>
              <w:autoSpaceDE w:val="0"/>
              <w:autoSpaceDN w:val="0"/>
              <w:adjustRightInd w:val="0"/>
              <w:spacing w:line="360" w:lineRule="auto"/>
              <w:jc w:val="center"/>
            </w:pPr>
            <w:r>
              <w:t>11177,0</w:t>
            </w:r>
          </w:p>
        </w:tc>
      </w:tr>
      <w:tr w:rsidR="003E3FF5" w:rsidRPr="00E519E5" w:rsidTr="00FB38E9">
        <w:trPr>
          <w:tblCellSpacing w:w="20" w:type="dxa"/>
        </w:trPr>
        <w:tc>
          <w:tcPr>
            <w:tcW w:w="1924" w:type="dxa"/>
          </w:tcPr>
          <w:p w:rsidR="003E3FF5" w:rsidRPr="00E519E5" w:rsidRDefault="003E3FF5" w:rsidP="00FB38E9">
            <w:pPr>
              <w:autoSpaceDE w:val="0"/>
              <w:autoSpaceDN w:val="0"/>
              <w:adjustRightInd w:val="0"/>
              <w:spacing w:line="360" w:lineRule="auto"/>
              <w:jc w:val="center"/>
            </w:pPr>
            <w:r>
              <w:t xml:space="preserve">Налог, с применением патентной системы </w:t>
            </w:r>
          </w:p>
        </w:tc>
        <w:tc>
          <w:tcPr>
            <w:tcW w:w="1790" w:type="dxa"/>
          </w:tcPr>
          <w:p w:rsidR="003E3FF5" w:rsidRPr="00E519E5" w:rsidRDefault="003E3FF5" w:rsidP="00FB38E9">
            <w:pPr>
              <w:autoSpaceDE w:val="0"/>
              <w:autoSpaceDN w:val="0"/>
              <w:adjustRightInd w:val="0"/>
              <w:spacing w:line="360" w:lineRule="auto"/>
              <w:jc w:val="center"/>
            </w:pPr>
            <w:r>
              <w:t>13,5</w:t>
            </w:r>
          </w:p>
        </w:tc>
        <w:tc>
          <w:tcPr>
            <w:tcW w:w="583" w:type="dxa"/>
          </w:tcPr>
          <w:p w:rsidR="003E3FF5" w:rsidRPr="00E519E5" w:rsidRDefault="003E3FF5" w:rsidP="00FB38E9">
            <w:pPr>
              <w:autoSpaceDE w:val="0"/>
              <w:autoSpaceDN w:val="0"/>
              <w:adjustRightInd w:val="0"/>
              <w:spacing w:line="360" w:lineRule="auto"/>
              <w:jc w:val="center"/>
            </w:pPr>
            <w:r>
              <w:t>50</w:t>
            </w:r>
          </w:p>
        </w:tc>
        <w:tc>
          <w:tcPr>
            <w:tcW w:w="1716" w:type="dxa"/>
          </w:tcPr>
          <w:p w:rsidR="003E3FF5" w:rsidRPr="00E519E5" w:rsidRDefault="003E3FF5" w:rsidP="00FB38E9">
            <w:pPr>
              <w:autoSpaceDE w:val="0"/>
              <w:autoSpaceDN w:val="0"/>
              <w:adjustRightInd w:val="0"/>
              <w:spacing w:line="360" w:lineRule="auto"/>
              <w:jc w:val="center"/>
            </w:pPr>
            <w:r>
              <w:t>-13,5</w:t>
            </w:r>
          </w:p>
        </w:tc>
        <w:tc>
          <w:tcPr>
            <w:tcW w:w="1790" w:type="dxa"/>
          </w:tcPr>
          <w:p w:rsidR="003E3FF5" w:rsidRPr="00E519E5" w:rsidRDefault="003E3FF5" w:rsidP="00FB38E9">
            <w:pPr>
              <w:autoSpaceDE w:val="0"/>
              <w:autoSpaceDN w:val="0"/>
              <w:adjustRightInd w:val="0"/>
              <w:spacing w:line="360" w:lineRule="auto"/>
              <w:jc w:val="center"/>
            </w:pPr>
            <w:r>
              <w:t>49,3</w:t>
            </w:r>
          </w:p>
        </w:tc>
        <w:tc>
          <w:tcPr>
            <w:tcW w:w="579" w:type="dxa"/>
          </w:tcPr>
          <w:p w:rsidR="003E3FF5" w:rsidRPr="00E519E5" w:rsidRDefault="003E3FF5" w:rsidP="00FB38E9">
            <w:pPr>
              <w:autoSpaceDE w:val="0"/>
              <w:autoSpaceDN w:val="0"/>
              <w:adjustRightInd w:val="0"/>
              <w:spacing w:line="360" w:lineRule="auto"/>
              <w:jc w:val="center"/>
            </w:pPr>
          </w:p>
        </w:tc>
        <w:tc>
          <w:tcPr>
            <w:tcW w:w="1716" w:type="dxa"/>
          </w:tcPr>
          <w:p w:rsidR="003E3FF5" w:rsidRPr="00E519E5" w:rsidRDefault="003E3FF5" w:rsidP="00FB38E9">
            <w:pPr>
              <w:autoSpaceDE w:val="0"/>
              <w:autoSpaceDN w:val="0"/>
              <w:adjustRightInd w:val="0"/>
              <w:spacing w:line="360" w:lineRule="auto"/>
              <w:jc w:val="center"/>
            </w:pPr>
            <w:r>
              <w:t>49,3</w:t>
            </w:r>
          </w:p>
        </w:tc>
      </w:tr>
      <w:tr w:rsidR="003E3FF5" w:rsidRPr="00E519E5" w:rsidTr="00FB38E9">
        <w:trPr>
          <w:tblCellSpacing w:w="20" w:type="dxa"/>
        </w:trPr>
        <w:tc>
          <w:tcPr>
            <w:tcW w:w="1924" w:type="dxa"/>
          </w:tcPr>
          <w:p w:rsidR="003E3FF5" w:rsidRPr="00E519E5" w:rsidRDefault="003E3FF5" w:rsidP="00FB38E9">
            <w:pPr>
              <w:autoSpaceDE w:val="0"/>
              <w:autoSpaceDN w:val="0"/>
              <w:adjustRightInd w:val="0"/>
              <w:spacing w:line="360" w:lineRule="auto"/>
              <w:jc w:val="center"/>
            </w:pPr>
            <w:r>
              <w:t xml:space="preserve">Налог на имущество физических лиц </w:t>
            </w:r>
          </w:p>
        </w:tc>
        <w:tc>
          <w:tcPr>
            <w:tcW w:w="1790" w:type="dxa"/>
          </w:tcPr>
          <w:p w:rsidR="003E3FF5" w:rsidRPr="00E519E5" w:rsidRDefault="003E3FF5" w:rsidP="00FB38E9">
            <w:pPr>
              <w:autoSpaceDE w:val="0"/>
              <w:autoSpaceDN w:val="0"/>
              <w:adjustRightInd w:val="0"/>
              <w:spacing w:line="360" w:lineRule="auto"/>
              <w:jc w:val="center"/>
            </w:pPr>
            <w:r>
              <w:t>4061,6</w:t>
            </w:r>
          </w:p>
        </w:tc>
        <w:tc>
          <w:tcPr>
            <w:tcW w:w="583" w:type="dxa"/>
          </w:tcPr>
          <w:p w:rsidR="003E3FF5" w:rsidRPr="00E519E5" w:rsidRDefault="003E3FF5" w:rsidP="00FB38E9">
            <w:pPr>
              <w:autoSpaceDE w:val="0"/>
              <w:autoSpaceDN w:val="0"/>
              <w:adjustRightInd w:val="0"/>
              <w:spacing w:line="360" w:lineRule="auto"/>
              <w:jc w:val="center"/>
            </w:pPr>
            <w:r>
              <w:t>87,6</w:t>
            </w:r>
          </w:p>
        </w:tc>
        <w:tc>
          <w:tcPr>
            <w:tcW w:w="1716" w:type="dxa"/>
          </w:tcPr>
          <w:p w:rsidR="003E3FF5" w:rsidRPr="00E519E5" w:rsidRDefault="003E3FF5" w:rsidP="00FB38E9">
            <w:pPr>
              <w:autoSpaceDE w:val="0"/>
              <w:autoSpaceDN w:val="0"/>
              <w:adjustRightInd w:val="0"/>
              <w:spacing w:line="360" w:lineRule="auto"/>
              <w:jc w:val="center"/>
            </w:pPr>
            <w:r>
              <w:t>-576,5</w:t>
            </w:r>
          </w:p>
        </w:tc>
        <w:tc>
          <w:tcPr>
            <w:tcW w:w="1790" w:type="dxa"/>
          </w:tcPr>
          <w:p w:rsidR="003E3FF5" w:rsidRPr="00E519E5" w:rsidRDefault="003E3FF5" w:rsidP="00FB38E9">
            <w:pPr>
              <w:autoSpaceDE w:val="0"/>
              <w:autoSpaceDN w:val="0"/>
              <w:adjustRightInd w:val="0"/>
              <w:spacing w:line="360" w:lineRule="auto"/>
              <w:jc w:val="center"/>
            </w:pPr>
            <w:r>
              <w:t>148,8</w:t>
            </w:r>
          </w:p>
        </w:tc>
        <w:tc>
          <w:tcPr>
            <w:tcW w:w="579" w:type="dxa"/>
          </w:tcPr>
          <w:p w:rsidR="003E3FF5" w:rsidRPr="00E519E5" w:rsidRDefault="003E3FF5" w:rsidP="00FB38E9">
            <w:pPr>
              <w:autoSpaceDE w:val="0"/>
              <w:autoSpaceDN w:val="0"/>
              <w:adjustRightInd w:val="0"/>
              <w:spacing w:line="360" w:lineRule="auto"/>
              <w:jc w:val="center"/>
            </w:pPr>
            <w:r>
              <w:t>8,4</w:t>
            </w:r>
          </w:p>
        </w:tc>
        <w:tc>
          <w:tcPr>
            <w:tcW w:w="1716" w:type="dxa"/>
          </w:tcPr>
          <w:p w:rsidR="003E3FF5" w:rsidRPr="00E519E5" w:rsidRDefault="003E3FF5" w:rsidP="00FB38E9">
            <w:pPr>
              <w:autoSpaceDE w:val="0"/>
              <w:autoSpaceDN w:val="0"/>
              <w:adjustRightInd w:val="0"/>
              <w:spacing w:line="360" w:lineRule="auto"/>
              <w:jc w:val="center"/>
            </w:pPr>
            <w:r>
              <w:t>-1616,8</w:t>
            </w:r>
          </w:p>
        </w:tc>
      </w:tr>
      <w:tr w:rsidR="003E3FF5" w:rsidRPr="00E519E5" w:rsidTr="00FB38E9">
        <w:trPr>
          <w:tblCellSpacing w:w="20" w:type="dxa"/>
        </w:trPr>
        <w:tc>
          <w:tcPr>
            <w:tcW w:w="1924" w:type="dxa"/>
          </w:tcPr>
          <w:p w:rsidR="003E3FF5" w:rsidRPr="00E519E5" w:rsidRDefault="003E3FF5" w:rsidP="00FB38E9">
            <w:pPr>
              <w:autoSpaceDE w:val="0"/>
              <w:autoSpaceDN w:val="0"/>
              <w:adjustRightInd w:val="0"/>
              <w:spacing w:line="360" w:lineRule="auto"/>
              <w:jc w:val="center"/>
            </w:pPr>
            <w:r>
              <w:t>Земельный налог</w:t>
            </w:r>
          </w:p>
        </w:tc>
        <w:tc>
          <w:tcPr>
            <w:tcW w:w="1790" w:type="dxa"/>
          </w:tcPr>
          <w:p w:rsidR="003E3FF5" w:rsidRPr="00E519E5" w:rsidRDefault="003E3FF5" w:rsidP="00FB38E9">
            <w:pPr>
              <w:autoSpaceDE w:val="0"/>
              <w:autoSpaceDN w:val="0"/>
              <w:adjustRightInd w:val="0"/>
              <w:spacing w:line="360" w:lineRule="auto"/>
              <w:jc w:val="center"/>
            </w:pPr>
            <w:r>
              <w:t>46625,6</w:t>
            </w:r>
          </w:p>
        </w:tc>
        <w:tc>
          <w:tcPr>
            <w:tcW w:w="583" w:type="dxa"/>
          </w:tcPr>
          <w:p w:rsidR="003E3FF5" w:rsidRPr="00E519E5" w:rsidRDefault="003E3FF5" w:rsidP="00FB38E9">
            <w:pPr>
              <w:autoSpaceDE w:val="0"/>
              <w:autoSpaceDN w:val="0"/>
              <w:adjustRightInd w:val="0"/>
              <w:spacing w:line="360" w:lineRule="auto"/>
              <w:jc w:val="center"/>
            </w:pPr>
            <w:r>
              <w:t>103,2</w:t>
            </w:r>
          </w:p>
        </w:tc>
        <w:tc>
          <w:tcPr>
            <w:tcW w:w="1716" w:type="dxa"/>
          </w:tcPr>
          <w:p w:rsidR="003E3FF5" w:rsidRPr="00E519E5" w:rsidRDefault="003E3FF5" w:rsidP="00FB38E9">
            <w:pPr>
              <w:autoSpaceDE w:val="0"/>
              <w:autoSpaceDN w:val="0"/>
              <w:adjustRightInd w:val="0"/>
              <w:spacing w:line="360" w:lineRule="auto"/>
              <w:jc w:val="center"/>
            </w:pPr>
            <w:r>
              <w:t>1431,4</w:t>
            </w:r>
          </w:p>
        </w:tc>
        <w:tc>
          <w:tcPr>
            <w:tcW w:w="1790" w:type="dxa"/>
          </w:tcPr>
          <w:p w:rsidR="003E3FF5" w:rsidRPr="00E519E5" w:rsidRDefault="003E3FF5" w:rsidP="00FB38E9">
            <w:pPr>
              <w:autoSpaceDE w:val="0"/>
              <w:autoSpaceDN w:val="0"/>
              <w:adjustRightInd w:val="0"/>
              <w:spacing w:line="360" w:lineRule="auto"/>
              <w:jc w:val="center"/>
            </w:pPr>
            <w:r>
              <w:t>15960,1</w:t>
            </w:r>
          </w:p>
        </w:tc>
        <w:tc>
          <w:tcPr>
            <w:tcW w:w="579" w:type="dxa"/>
          </w:tcPr>
          <w:p w:rsidR="003E3FF5" w:rsidRPr="00E519E5" w:rsidRDefault="003E3FF5" w:rsidP="00FB38E9">
            <w:pPr>
              <w:autoSpaceDE w:val="0"/>
              <w:autoSpaceDN w:val="0"/>
              <w:adjustRightInd w:val="0"/>
              <w:spacing w:line="360" w:lineRule="auto"/>
              <w:jc w:val="center"/>
            </w:pPr>
            <w:r>
              <w:t>53,9</w:t>
            </w:r>
          </w:p>
        </w:tc>
        <w:tc>
          <w:tcPr>
            <w:tcW w:w="1716" w:type="dxa"/>
          </w:tcPr>
          <w:p w:rsidR="003E3FF5" w:rsidRPr="00E519E5" w:rsidRDefault="003E3FF5" w:rsidP="00FB38E9">
            <w:pPr>
              <w:autoSpaceDE w:val="0"/>
              <w:autoSpaceDN w:val="0"/>
              <w:adjustRightInd w:val="0"/>
              <w:spacing w:line="360" w:lineRule="auto"/>
              <w:jc w:val="center"/>
            </w:pPr>
            <w:r>
              <w:t>-13674</w:t>
            </w:r>
          </w:p>
        </w:tc>
      </w:tr>
      <w:tr w:rsidR="003E3FF5" w:rsidRPr="00E519E5" w:rsidTr="00FB38E9">
        <w:trPr>
          <w:tblCellSpacing w:w="20" w:type="dxa"/>
        </w:trPr>
        <w:tc>
          <w:tcPr>
            <w:tcW w:w="1924" w:type="dxa"/>
          </w:tcPr>
          <w:p w:rsidR="003E3FF5" w:rsidRPr="00E519E5" w:rsidRDefault="003E3FF5" w:rsidP="00FB38E9">
            <w:pPr>
              <w:autoSpaceDE w:val="0"/>
              <w:autoSpaceDN w:val="0"/>
              <w:adjustRightInd w:val="0"/>
              <w:spacing w:line="360" w:lineRule="auto"/>
              <w:jc w:val="center"/>
            </w:pPr>
            <w:r>
              <w:t>Государственная пошлина</w:t>
            </w:r>
          </w:p>
        </w:tc>
        <w:tc>
          <w:tcPr>
            <w:tcW w:w="1790" w:type="dxa"/>
          </w:tcPr>
          <w:p w:rsidR="003E3FF5" w:rsidRPr="00E519E5" w:rsidRDefault="003E3FF5" w:rsidP="00FB38E9">
            <w:pPr>
              <w:autoSpaceDE w:val="0"/>
              <w:autoSpaceDN w:val="0"/>
              <w:adjustRightInd w:val="0"/>
              <w:spacing w:line="360" w:lineRule="auto"/>
              <w:jc w:val="center"/>
            </w:pPr>
            <w:r>
              <w:t>2881,6</w:t>
            </w:r>
          </w:p>
        </w:tc>
        <w:tc>
          <w:tcPr>
            <w:tcW w:w="583" w:type="dxa"/>
          </w:tcPr>
          <w:p w:rsidR="003E3FF5" w:rsidRPr="00E519E5" w:rsidRDefault="003E3FF5" w:rsidP="00FB38E9">
            <w:pPr>
              <w:autoSpaceDE w:val="0"/>
              <w:autoSpaceDN w:val="0"/>
              <w:adjustRightInd w:val="0"/>
              <w:spacing w:line="360" w:lineRule="auto"/>
              <w:jc w:val="center"/>
            </w:pPr>
            <w:r>
              <w:t>105,2</w:t>
            </w:r>
          </w:p>
        </w:tc>
        <w:tc>
          <w:tcPr>
            <w:tcW w:w="1716" w:type="dxa"/>
          </w:tcPr>
          <w:p w:rsidR="003E3FF5" w:rsidRPr="00E519E5" w:rsidRDefault="003E3FF5" w:rsidP="00FB38E9">
            <w:pPr>
              <w:autoSpaceDE w:val="0"/>
              <w:autoSpaceDN w:val="0"/>
              <w:adjustRightInd w:val="0"/>
              <w:spacing w:line="360" w:lineRule="auto"/>
              <w:jc w:val="center"/>
            </w:pPr>
            <w:r>
              <w:t>143,4</w:t>
            </w:r>
          </w:p>
        </w:tc>
        <w:tc>
          <w:tcPr>
            <w:tcW w:w="1790" w:type="dxa"/>
          </w:tcPr>
          <w:p w:rsidR="003E3FF5" w:rsidRPr="00E519E5" w:rsidRDefault="003E3FF5" w:rsidP="00FB38E9">
            <w:pPr>
              <w:autoSpaceDE w:val="0"/>
              <w:autoSpaceDN w:val="0"/>
              <w:adjustRightInd w:val="0"/>
              <w:spacing w:line="360" w:lineRule="auto"/>
              <w:jc w:val="center"/>
            </w:pPr>
            <w:r>
              <w:t>1608,7</w:t>
            </w:r>
          </w:p>
        </w:tc>
        <w:tc>
          <w:tcPr>
            <w:tcW w:w="579" w:type="dxa"/>
          </w:tcPr>
          <w:p w:rsidR="003E3FF5" w:rsidRPr="00E519E5" w:rsidRDefault="003E3FF5" w:rsidP="00FB38E9">
            <w:pPr>
              <w:autoSpaceDE w:val="0"/>
              <w:autoSpaceDN w:val="0"/>
              <w:adjustRightInd w:val="0"/>
              <w:spacing w:line="360" w:lineRule="auto"/>
              <w:jc w:val="center"/>
            </w:pPr>
            <w:r>
              <w:t>101,3</w:t>
            </w:r>
          </w:p>
        </w:tc>
        <w:tc>
          <w:tcPr>
            <w:tcW w:w="1716" w:type="dxa"/>
          </w:tcPr>
          <w:p w:rsidR="003E3FF5" w:rsidRPr="00E519E5" w:rsidRDefault="003E3FF5" w:rsidP="00FB38E9">
            <w:pPr>
              <w:autoSpaceDE w:val="0"/>
              <w:autoSpaceDN w:val="0"/>
              <w:adjustRightInd w:val="0"/>
              <w:spacing w:line="360" w:lineRule="auto"/>
              <w:jc w:val="center"/>
            </w:pPr>
            <w:r>
              <w:t>21,4</w:t>
            </w:r>
          </w:p>
        </w:tc>
      </w:tr>
      <w:tr w:rsidR="003E3FF5" w:rsidRPr="00E519E5" w:rsidTr="00FB38E9">
        <w:trPr>
          <w:tblCellSpacing w:w="20" w:type="dxa"/>
        </w:trPr>
        <w:tc>
          <w:tcPr>
            <w:tcW w:w="1924" w:type="dxa"/>
          </w:tcPr>
          <w:p w:rsidR="003E3FF5" w:rsidRPr="001B0250" w:rsidRDefault="003E3FF5" w:rsidP="00FB38E9">
            <w:pPr>
              <w:autoSpaceDE w:val="0"/>
              <w:autoSpaceDN w:val="0"/>
              <w:adjustRightInd w:val="0"/>
              <w:spacing w:line="360" w:lineRule="auto"/>
              <w:jc w:val="center"/>
              <w:rPr>
                <w:b/>
              </w:rPr>
            </w:pPr>
            <w:r w:rsidRPr="001B0250">
              <w:rPr>
                <w:b/>
              </w:rPr>
              <w:t>Неналоговые доходы</w:t>
            </w:r>
          </w:p>
        </w:tc>
        <w:tc>
          <w:tcPr>
            <w:tcW w:w="1790" w:type="dxa"/>
          </w:tcPr>
          <w:p w:rsidR="003E3FF5" w:rsidRPr="00E519E5" w:rsidRDefault="003E3FF5" w:rsidP="00FB38E9">
            <w:pPr>
              <w:autoSpaceDE w:val="0"/>
              <w:autoSpaceDN w:val="0"/>
              <w:adjustRightInd w:val="0"/>
              <w:spacing w:line="360" w:lineRule="auto"/>
              <w:jc w:val="center"/>
            </w:pPr>
            <w:r>
              <w:t>72425,3</w:t>
            </w:r>
          </w:p>
        </w:tc>
        <w:tc>
          <w:tcPr>
            <w:tcW w:w="583" w:type="dxa"/>
          </w:tcPr>
          <w:p w:rsidR="003E3FF5" w:rsidRPr="00E519E5" w:rsidRDefault="003E3FF5" w:rsidP="00FB38E9">
            <w:pPr>
              <w:autoSpaceDE w:val="0"/>
              <w:autoSpaceDN w:val="0"/>
              <w:adjustRightInd w:val="0"/>
              <w:spacing w:line="360" w:lineRule="auto"/>
              <w:jc w:val="center"/>
            </w:pPr>
            <w:r>
              <w:t>103,6</w:t>
            </w:r>
          </w:p>
        </w:tc>
        <w:tc>
          <w:tcPr>
            <w:tcW w:w="1716" w:type="dxa"/>
          </w:tcPr>
          <w:p w:rsidR="003E3FF5" w:rsidRPr="00E519E5" w:rsidRDefault="003E3FF5" w:rsidP="00FB38E9">
            <w:pPr>
              <w:autoSpaceDE w:val="0"/>
              <w:autoSpaceDN w:val="0"/>
              <w:adjustRightInd w:val="0"/>
              <w:spacing w:line="360" w:lineRule="auto"/>
              <w:jc w:val="center"/>
            </w:pPr>
            <w:r>
              <w:t>2550</w:t>
            </w:r>
          </w:p>
        </w:tc>
        <w:tc>
          <w:tcPr>
            <w:tcW w:w="1790" w:type="dxa"/>
          </w:tcPr>
          <w:p w:rsidR="003E3FF5" w:rsidRPr="00E519E5" w:rsidRDefault="003E3FF5" w:rsidP="00FB38E9">
            <w:pPr>
              <w:autoSpaceDE w:val="0"/>
              <w:autoSpaceDN w:val="0"/>
              <w:adjustRightInd w:val="0"/>
              <w:spacing w:line="360" w:lineRule="auto"/>
              <w:jc w:val="center"/>
            </w:pPr>
            <w:r>
              <w:t>56734,4</w:t>
            </w:r>
          </w:p>
        </w:tc>
        <w:tc>
          <w:tcPr>
            <w:tcW w:w="579" w:type="dxa"/>
          </w:tcPr>
          <w:p w:rsidR="003E3FF5" w:rsidRPr="00E519E5" w:rsidRDefault="003E3FF5" w:rsidP="00FB38E9">
            <w:pPr>
              <w:autoSpaceDE w:val="0"/>
              <w:autoSpaceDN w:val="0"/>
              <w:adjustRightInd w:val="0"/>
              <w:spacing w:line="360" w:lineRule="auto"/>
              <w:jc w:val="center"/>
            </w:pPr>
            <w:r>
              <w:t>179,1</w:t>
            </w:r>
          </w:p>
        </w:tc>
        <w:tc>
          <w:tcPr>
            <w:tcW w:w="1716" w:type="dxa"/>
          </w:tcPr>
          <w:p w:rsidR="003E3FF5" w:rsidRPr="00E519E5" w:rsidRDefault="003E3FF5" w:rsidP="00FB38E9">
            <w:pPr>
              <w:autoSpaceDE w:val="0"/>
              <w:autoSpaceDN w:val="0"/>
              <w:adjustRightInd w:val="0"/>
              <w:spacing w:line="360" w:lineRule="auto"/>
              <w:jc w:val="center"/>
            </w:pPr>
            <w:r>
              <w:t>25050,4</w:t>
            </w:r>
          </w:p>
        </w:tc>
      </w:tr>
    </w:tbl>
    <w:p w:rsidR="003E3FF5" w:rsidRDefault="003E3FF5" w:rsidP="00740049">
      <w:pPr>
        <w:autoSpaceDE w:val="0"/>
        <w:autoSpaceDN w:val="0"/>
        <w:adjustRightInd w:val="0"/>
        <w:spacing w:line="360" w:lineRule="auto"/>
        <w:ind w:firstLine="540"/>
        <w:rPr>
          <w:b/>
        </w:rPr>
      </w:pPr>
    </w:p>
    <w:p w:rsidR="003E3FF5" w:rsidRDefault="003E3FF5" w:rsidP="00740049">
      <w:pPr>
        <w:autoSpaceDE w:val="0"/>
        <w:autoSpaceDN w:val="0"/>
        <w:adjustRightInd w:val="0"/>
        <w:spacing w:line="360" w:lineRule="auto"/>
        <w:ind w:firstLine="540"/>
        <w:rPr>
          <w:sz w:val="28"/>
          <w:szCs w:val="28"/>
        </w:rPr>
      </w:pPr>
      <w:r w:rsidRPr="00740049">
        <w:rPr>
          <w:sz w:val="28"/>
          <w:szCs w:val="28"/>
        </w:rPr>
        <w:t xml:space="preserve">Наибольший удельный вес в структуре налоговых и неналоговых </w:t>
      </w:r>
      <w:r>
        <w:rPr>
          <w:sz w:val="28"/>
          <w:szCs w:val="28"/>
        </w:rPr>
        <w:t>доходов 2015 года занимают: налог на доходы физических лиц -40,5%, имущественные налоги – 17,9%. В 2016 году структура доходов существенно не изменилась.</w:t>
      </w:r>
    </w:p>
    <w:p w:rsidR="003E3FF5" w:rsidRPr="00740049" w:rsidRDefault="003E3FF5" w:rsidP="00740049">
      <w:pPr>
        <w:autoSpaceDE w:val="0"/>
        <w:autoSpaceDN w:val="0"/>
        <w:adjustRightInd w:val="0"/>
        <w:spacing w:line="360" w:lineRule="auto"/>
        <w:ind w:firstLine="540"/>
        <w:rPr>
          <w:sz w:val="28"/>
          <w:szCs w:val="28"/>
        </w:rPr>
      </w:pPr>
      <w:r>
        <w:rPr>
          <w:sz w:val="28"/>
          <w:szCs w:val="28"/>
        </w:rPr>
        <w:t xml:space="preserve">Прирост собственных доходов консолидированного бюджета района к уровню предыдущего года составил 7,9 % или  </w:t>
      </w:r>
      <w:r w:rsidRPr="000546D5">
        <w:rPr>
          <w:sz w:val="28"/>
          <w:szCs w:val="28"/>
        </w:rPr>
        <w:t>20715,5 тыс. руб</w:t>
      </w:r>
      <w:r>
        <w:t xml:space="preserve">. </w:t>
      </w:r>
    </w:p>
    <w:p w:rsidR="003E3FF5" w:rsidRPr="00740049" w:rsidRDefault="003E3FF5" w:rsidP="000546D5">
      <w:pPr>
        <w:autoSpaceDE w:val="0"/>
        <w:autoSpaceDN w:val="0"/>
        <w:adjustRightInd w:val="0"/>
        <w:spacing w:line="360" w:lineRule="auto"/>
        <w:ind w:firstLine="540"/>
        <w:rPr>
          <w:sz w:val="28"/>
          <w:szCs w:val="28"/>
        </w:rPr>
      </w:pPr>
      <w:r>
        <w:rPr>
          <w:sz w:val="28"/>
          <w:szCs w:val="28"/>
        </w:rPr>
        <w:t>Одним из направлений в работе органов исполнительной власти в 2015 году являлся поиск дополнительных источников доходов.</w:t>
      </w:r>
    </w:p>
    <w:p w:rsidR="003E3FF5" w:rsidRPr="00501E2B" w:rsidRDefault="003E3FF5" w:rsidP="00A65A6F">
      <w:pPr>
        <w:spacing w:line="360" w:lineRule="auto"/>
        <w:ind w:firstLine="709"/>
        <w:jc w:val="both"/>
        <w:rPr>
          <w:color w:val="FF0000"/>
          <w:sz w:val="10"/>
          <w:szCs w:val="28"/>
        </w:rPr>
      </w:pPr>
    </w:p>
    <w:p w:rsidR="003E3FF5" w:rsidRPr="002D2F05" w:rsidRDefault="003E3FF5" w:rsidP="00501E2B">
      <w:pPr>
        <w:numPr>
          <w:ilvl w:val="0"/>
          <w:numId w:val="2"/>
        </w:numPr>
        <w:spacing w:line="360" w:lineRule="auto"/>
        <w:ind w:left="284" w:hanging="142"/>
        <w:jc w:val="both"/>
        <w:rPr>
          <w:sz w:val="28"/>
          <w:szCs w:val="28"/>
        </w:rPr>
      </w:pPr>
      <w:r w:rsidRPr="002D2F05">
        <w:rPr>
          <w:sz w:val="28"/>
          <w:szCs w:val="28"/>
        </w:rPr>
        <w:t>Расширение налогооблагаемой базы на основе роста предпринимательской активности</w:t>
      </w:r>
      <w:r w:rsidRPr="00A23A2D">
        <w:rPr>
          <w:sz w:val="28"/>
          <w:szCs w:val="28"/>
        </w:rPr>
        <w:t xml:space="preserve"> </w:t>
      </w:r>
      <w:r>
        <w:rPr>
          <w:sz w:val="28"/>
          <w:szCs w:val="28"/>
        </w:rPr>
        <w:t>и создания благоприятных условий для расширения производственной сферы и обеспечения справедливой налоговой нагрузки на плательщиков</w:t>
      </w:r>
      <w:r w:rsidRPr="002D2F05">
        <w:rPr>
          <w:sz w:val="28"/>
          <w:szCs w:val="28"/>
        </w:rPr>
        <w:t>;</w:t>
      </w:r>
    </w:p>
    <w:p w:rsidR="003E3FF5" w:rsidRDefault="003E3FF5" w:rsidP="00D8620F">
      <w:pPr>
        <w:spacing w:line="360" w:lineRule="auto"/>
        <w:ind w:firstLine="539"/>
        <w:jc w:val="both"/>
        <w:rPr>
          <w:sz w:val="28"/>
          <w:szCs w:val="28"/>
        </w:rPr>
      </w:pPr>
      <w:r w:rsidRPr="002F0D17">
        <w:rPr>
          <w:sz w:val="28"/>
          <w:szCs w:val="28"/>
        </w:rPr>
        <w:t>Основными приоритетами при предоставлении налоговых льгот остаются поддержка инвестиционной и инновационной деятельности,</w:t>
      </w:r>
      <w:r>
        <w:rPr>
          <w:sz w:val="28"/>
          <w:szCs w:val="28"/>
        </w:rPr>
        <w:t xml:space="preserve"> а также стимулирование предпринимательской активности</w:t>
      </w:r>
      <w:r w:rsidRPr="000A362F">
        <w:rPr>
          <w:sz w:val="28"/>
          <w:szCs w:val="28"/>
        </w:rPr>
        <w:t xml:space="preserve">. </w:t>
      </w:r>
      <w:r>
        <w:rPr>
          <w:sz w:val="28"/>
          <w:szCs w:val="28"/>
        </w:rPr>
        <w:t>При этом предусматривается у</w:t>
      </w:r>
      <w:r w:rsidRPr="00102D30">
        <w:rPr>
          <w:bCs/>
          <w:sz w:val="28"/>
          <w:szCs w:val="28"/>
        </w:rPr>
        <w:t xml:space="preserve">жесточение условий предоставления </w:t>
      </w:r>
      <w:r>
        <w:rPr>
          <w:bCs/>
          <w:sz w:val="28"/>
          <w:szCs w:val="28"/>
        </w:rPr>
        <w:t xml:space="preserve">местных </w:t>
      </w:r>
      <w:r w:rsidRPr="00102D30">
        <w:rPr>
          <w:bCs/>
          <w:sz w:val="28"/>
          <w:szCs w:val="28"/>
        </w:rPr>
        <w:t xml:space="preserve">налоговых льгот </w:t>
      </w:r>
      <w:r>
        <w:rPr>
          <w:bCs/>
          <w:sz w:val="28"/>
          <w:szCs w:val="28"/>
        </w:rPr>
        <w:t xml:space="preserve">для инвесторов и субъектов </w:t>
      </w:r>
      <w:r w:rsidRPr="00102D30">
        <w:rPr>
          <w:bCs/>
          <w:sz w:val="28"/>
          <w:szCs w:val="28"/>
        </w:rPr>
        <w:t xml:space="preserve"> мало</w:t>
      </w:r>
      <w:r>
        <w:rPr>
          <w:bCs/>
          <w:sz w:val="28"/>
          <w:szCs w:val="28"/>
        </w:rPr>
        <w:t>го</w:t>
      </w:r>
      <w:r w:rsidRPr="00102D30">
        <w:rPr>
          <w:bCs/>
          <w:sz w:val="28"/>
          <w:szCs w:val="28"/>
        </w:rPr>
        <w:t xml:space="preserve"> и средне</w:t>
      </w:r>
      <w:r>
        <w:rPr>
          <w:bCs/>
          <w:sz w:val="28"/>
          <w:szCs w:val="28"/>
        </w:rPr>
        <w:t xml:space="preserve">го бизнеса, </w:t>
      </w:r>
      <w:r>
        <w:rPr>
          <w:sz w:val="28"/>
          <w:szCs w:val="28"/>
        </w:rPr>
        <w:t>в том числе</w:t>
      </w:r>
      <w:r w:rsidRPr="00102D30">
        <w:rPr>
          <w:sz w:val="28"/>
          <w:szCs w:val="28"/>
        </w:rPr>
        <w:t xml:space="preserve"> установление </w:t>
      </w:r>
      <w:r>
        <w:rPr>
          <w:sz w:val="28"/>
          <w:szCs w:val="28"/>
        </w:rPr>
        <w:t xml:space="preserve">следующих </w:t>
      </w:r>
      <w:r w:rsidRPr="00102D30">
        <w:rPr>
          <w:sz w:val="28"/>
          <w:szCs w:val="28"/>
        </w:rPr>
        <w:t xml:space="preserve">обязательных условий для плательщиков при предоставлении льгот или </w:t>
      </w:r>
      <w:r>
        <w:rPr>
          <w:sz w:val="28"/>
          <w:szCs w:val="28"/>
        </w:rPr>
        <w:t xml:space="preserve">применения </w:t>
      </w:r>
      <w:r w:rsidRPr="00102D30">
        <w:rPr>
          <w:sz w:val="28"/>
          <w:szCs w:val="28"/>
        </w:rPr>
        <w:t>пониженных налоговых ставок</w:t>
      </w:r>
      <w:smartTag w:uri="urn:schemas-microsoft-com:office:smarttags" w:element="PersonName">
        <w:r w:rsidRPr="00102D30">
          <w:rPr>
            <w:sz w:val="28"/>
            <w:szCs w:val="28"/>
          </w:rPr>
          <w:t>:</w:t>
        </w:r>
      </w:smartTag>
    </w:p>
    <w:p w:rsidR="003E3FF5" w:rsidRDefault="003E3FF5" w:rsidP="00D8620F">
      <w:pPr>
        <w:spacing w:line="360" w:lineRule="auto"/>
        <w:ind w:firstLine="539"/>
        <w:jc w:val="both"/>
        <w:rPr>
          <w:sz w:val="28"/>
          <w:szCs w:val="28"/>
        </w:rPr>
      </w:pPr>
      <w:r>
        <w:rPr>
          <w:sz w:val="28"/>
          <w:szCs w:val="28"/>
        </w:rPr>
        <w:t>-</w:t>
      </w:r>
      <w:r w:rsidRPr="00102D30">
        <w:rPr>
          <w:sz w:val="28"/>
          <w:szCs w:val="28"/>
        </w:rPr>
        <w:t xml:space="preserve"> отсутствие задолженности по налогам и сборам,  </w:t>
      </w:r>
    </w:p>
    <w:p w:rsidR="003E3FF5" w:rsidRDefault="003E3FF5" w:rsidP="00D8620F">
      <w:pPr>
        <w:spacing w:line="360" w:lineRule="auto"/>
        <w:ind w:firstLine="539"/>
        <w:jc w:val="both"/>
        <w:rPr>
          <w:sz w:val="28"/>
          <w:szCs w:val="28"/>
        </w:rPr>
      </w:pPr>
      <w:r>
        <w:rPr>
          <w:sz w:val="28"/>
          <w:szCs w:val="28"/>
        </w:rPr>
        <w:t xml:space="preserve">- </w:t>
      </w:r>
      <w:r w:rsidRPr="00102D30">
        <w:rPr>
          <w:sz w:val="28"/>
          <w:szCs w:val="28"/>
        </w:rPr>
        <w:t xml:space="preserve">уплата в полном объеме начисленных и удержанных сумм налога на доходы физических лиц, </w:t>
      </w:r>
    </w:p>
    <w:p w:rsidR="003E3FF5" w:rsidRDefault="003E3FF5" w:rsidP="00D8620F">
      <w:pPr>
        <w:spacing w:line="360" w:lineRule="auto"/>
        <w:ind w:firstLine="539"/>
        <w:jc w:val="both"/>
        <w:rPr>
          <w:sz w:val="28"/>
          <w:szCs w:val="28"/>
        </w:rPr>
      </w:pPr>
      <w:r>
        <w:rPr>
          <w:sz w:val="28"/>
          <w:szCs w:val="28"/>
        </w:rPr>
        <w:t xml:space="preserve">- доведение </w:t>
      </w:r>
      <w:r w:rsidRPr="00102D30">
        <w:rPr>
          <w:sz w:val="28"/>
          <w:szCs w:val="28"/>
        </w:rPr>
        <w:t xml:space="preserve">среднемесячной заработной платы в организации </w:t>
      </w:r>
      <w:r>
        <w:rPr>
          <w:sz w:val="28"/>
          <w:szCs w:val="28"/>
        </w:rPr>
        <w:t xml:space="preserve">до </w:t>
      </w:r>
      <w:r w:rsidRPr="00102D30">
        <w:rPr>
          <w:sz w:val="28"/>
          <w:szCs w:val="28"/>
        </w:rPr>
        <w:t>среднеотраслевого уровня</w:t>
      </w:r>
      <w:r>
        <w:rPr>
          <w:sz w:val="28"/>
          <w:szCs w:val="28"/>
        </w:rPr>
        <w:t>.</w:t>
      </w:r>
    </w:p>
    <w:p w:rsidR="003E3FF5" w:rsidRDefault="003E3FF5" w:rsidP="00A309C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Данная мера направлена на легализацию заработной платы и усиление контроля за налоговой  дисциплиной плательщиков.</w:t>
      </w:r>
    </w:p>
    <w:p w:rsidR="003E3FF5" w:rsidRDefault="003E3FF5" w:rsidP="00A309CC">
      <w:pPr>
        <w:pStyle w:val="ConsPlusNormal"/>
        <w:spacing w:line="360" w:lineRule="auto"/>
        <w:jc w:val="both"/>
        <w:rPr>
          <w:rFonts w:ascii="Times New Roman" w:hAnsi="Times New Roman" w:cs="Times New Roman"/>
          <w:sz w:val="28"/>
          <w:szCs w:val="28"/>
        </w:rPr>
      </w:pPr>
    </w:p>
    <w:p w:rsidR="003E3FF5" w:rsidRDefault="003E3FF5" w:rsidP="00DD0FBE">
      <w:pPr>
        <w:pStyle w:val="ConsPlusNormal"/>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Приоритетные направления налоговой политики Таловского муниципального района в 2017 году и плановом </w:t>
      </w:r>
    </w:p>
    <w:p w:rsidR="003E3FF5" w:rsidRPr="00DD0FBE" w:rsidRDefault="003E3FF5" w:rsidP="00DD0FBE">
      <w:pPr>
        <w:pStyle w:val="ConsPlusNormal"/>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периоде 2018 и 2019 годов  </w:t>
      </w:r>
    </w:p>
    <w:p w:rsidR="003E3FF5" w:rsidRDefault="003E3FF5" w:rsidP="00DD0FBE">
      <w:pPr>
        <w:spacing w:line="360" w:lineRule="auto"/>
        <w:ind w:firstLine="709"/>
        <w:jc w:val="both"/>
        <w:rPr>
          <w:sz w:val="28"/>
          <w:szCs w:val="28"/>
        </w:rPr>
      </w:pPr>
      <w:r w:rsidRPr="00DD0FBE">
        <w:rPr>
          <w:sz w:val="28"/>
          <w:szCs w:val="28"/>
        </w:rPr>
        <w:t>В среднесрочной перспективе проводимая налоговая политика Таловского района сохраняет преемственность целей и задач, определенных в 2016 году</w:t>
      </w:r>
      <w:r>
        <w:t xml:space="preserve">. </w:t>
      </w:r>
      <w:r>
        <w:rPr>
          <w:sz w:val="28"/>
          <w:szCs w:val="28"/>
        </w:rPr>
        <w:t>Основной целью будет являться увеличение налогового потенциала региона и обеспечение устойчивости бюджета. Главным стратегическим ориентиром налоговой политики остается  стабильность и предсказуемость налогообложения. Основными направлениями налоговой политики Таловского муниципального района на 2017 год и плановый период 2018-2019 годов являются:</w:t>
      </w:r>
    </w:p>
    <w:p w:rsidR="003E3FF5" w:rsidRDefault="003E3FF5" w:rsidP="00DD0FBE">
      <w:pPr>
        <w:spacing w:line="360" w:lineRule="auto"/>
        <w:ind w:firstLine="709"/>
        <w:jc w:val="both"/>
        <w:rPr>
          <w:sz w:val="28"/>
          <w:szCs w:val="28"/>
        </w:rPr>
      </w:pPr>
      <w:r>
        <w:rPr>
          <w:sz w:val="28"/>
          <w:szCs w:val="28"/>
        </w:rPr>
        <w:t xml:space="preserve">1) </w:t>
      </w:r>
      <w:r w:rsidRPr="00647DAD">
        <w:rPr>
          <w:sz w:val="28"/>
          <w:szCs w:val="28"/>
        </w:rPr>
        <w:t>установление моратория на введение новых налоговых льгот и пониженных ставок для отдельных категорий плательщиков;</w:t>
      </w:r>
    </w:p>
    <w:p w:rsidR="003E3FF5" w:rsidRDefault="003E3FF5" w:rsidP="00DD0FBE">
      <w:pPr>
        <w:spacing w:line="360" w:lineRule="auto"/>
        <w:ind w:firstLine="709"/>
        <w:jc w:val="both"/>
        <w:rPr>
          <w:sz w:val="28"/>
          <w:szCs w:val="28"/>
        </w:rPr>
      </w:pPr>
      <w:r>
        <w:rPr>
          <w:sz w:val="28"/>
          <w:szCs w:val="28"/>
        </w:rPr>
        <w:t>2)повышение эффективности использования объектов государственной и муниципальной собственности;</w:t>
      </w:r>
    </w:p>
    <w:p w:rsidR="003E3FF5" w:rsidRDefault="003E3FF5" w:rsidP="00DD0FBE">
      <w:pPr>
        <w:spacing w:line="360" w:lineRule="auto"/>
        <w:ind w:firstLine="709"/>
        <w:jc w:val="both"/>
        <w:rPr>
          <w:sz w:val="28"/>
          <w:szCs w:val="28"/>
        </w:rPr>
      </w:pPr>
      <w:r w:rsidRPr="00647DAD">
        <w:rPr>
          <w:sz w:val="28"/>
          <w:szCs w:val="28"/>
        </w:rPr>
        <w:t>4) обеспечение условий для полного и стабильного поступления налоговых и неналоговых доходов в областной и местные бюджеты,  мобилизация резервов доходной базы консолидированного бюджета области.</w:t>
      </w:r>
    </w:p>
    <w:p w:rsidR="003E3FF5" w:rsidRPr="00322308" w:rsidRDefault="003E3FF5" w:rsidP="00DD0FBE">
      <w:pPr>
        <w:spacing w:line="360" w:lineRule="auto"/>
        <w:ind w:firstLine="709"/>
        <w:jc w:val="both"/>
        <w:rPr>
          <w:bCs/>
          <w:sz w:val="28"/>
          <w:szCs w:val="28"/>
        </w:rPr>
      </w:pPr>
      <w:r>
        <w:rPr>
          <w:sz w:val="28"/>
          <w:szCs w:val="28"/>
        </w:rPr>
        <w:t xml:space="preserve"> </w:t>
      </w:r>
      <w:r w:rsidRPr="00583BFA">
        <w:rPr>
          <w:sz w:val="28"/>
          <w:szCs w:val="28"/>
        </w:rPr>
        <w:t xml:space="preserve">В очередном трехлетнем периоде в </w:t>
      </w:r>
      <w:r>
        <w:rPr>
          <w:sz w:val="28"/>
          <w:szCs w:val="28"/>
        </w:rPr>
        <w:t>районе</w:t>
      </w:r>
      <w:r w:rsidRPr="00583BFA">
        <w:rPr>
          <w:sz w:val="28"/>
          <w:szCs w:val="28"/>
        </w:rPr>
        <w:t xml:space="preserve"> будет продолжена взвешенная инвестиционная налоговая политика, направленная на </w:t>
      </w:r>
      <w:r w:rsidRPr="00322308">
        <w:rPr>
          <w:sz w:val="28"/>
          <w:szCs w:val="28"/>
        </w:rPr>
        <w:t xml:space="preserve">увеличение налогооблагаемой базы на основе роста предпринимательской активности и создания благоприятных условий для расширения производственной сферы. С этой целью будут сохранены льготные условия налогообложения для инвесторов. </w:t>
      </w:r>
    </w:p>
    <w:p w:rsidR="003E3FF5" w:rsidRDefault="003E3FF5" w:rsidP="00DD0FBE">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Также </w:t>
      </w:r>
      <w:r w:rsidRPr="005D4225">
        <w:rPr>
          <w:rFonts w:ascii="Times New Roman" w:hAnsi="Times New Roman" w:cs="Times New Roman"/>
          <w:sz w:val="28"/>
          <w:szCs w:val="28"/>
        </w:rPr>
        <w:t xml:space="preserve"> как и ранее,</w:t>
      </w:r>
      <w:r>
        <w:rPr>
          <w:rFonts w:ascii="Times New Roman" w:hAnsi="Times New Roman" w:cs="Times New Roman"/>
          <w:sz w:val="28"/>
          <w:szCs w:val="28"/>
        </w:rPr>
        <w:t xml:space="preserve"> в районе </w:t>
      </w:r>
      <w:r w:rsidRPr="005D4225">
        <w:rPr>
          <w:rFonts w:ascii="Times New Roman" w:hAnsi="Times New Roman" w:cs="Times New Roman"/>
          <w:sz w:val="28"/>
          <w:szCs w:val="28"/>
        </w:rPr>
        <w:t xml:space="preserve"> будет проводиться ежегодная оценка</w:t>
      </w:r>
      <w:r w:rsidRPr="005D4225">
        <w:rPr>
          <w:rFonts w:ascii="Times New Roman" w:hAnsi="Times New Roman" w:cs="Times New Roman"/>
          <w:sz w:val="28"/>
          <w:szCs w:val="28"/>
          <w:lang w:eastAsia="en-US"/>
        </w:rPr>
        <w:t xml:space="preserve"> бюджетной и социальной эффективности предоставляемых (планируемых к </w:t>
      </w:r>
      <w:r>
        <w:rPr>
          <w:rFonts w:ascii="Times New Roman" w:hAnsi="Times New Roman" w:cs="Times New Roman"/>
          <w:sz w:val="28"/>
          <w:szCs w:val="28"/>
          <w:lang w:eastAsia="en-US"/>
        </w:rPr>
        <w:t>предоставлению) налоговых льгот</w:t>
      </w:r>
      <w:r w:rsidRPr="005D4225">
        <w:rPr>
          <w:rFonts w:ascii="Times New Roman" w:hAnsi="Times New Roman" w:cs="Times New Roman"/>
          <w:sz w:val="28"/>
          <w:szCs w:val="28"/>
          <w:lang w:eastAsia="en-US"/>
        </w:rPr>
        <w:t xml:space="preserve">. </w:t>
      </w:r>
      <w:r w:rsidRPr="005D4225">
        <w:rPr>
          <w:rFonts w:ascii="Times New Roman" w:hAnsi="Times New Roman" w:cs="Times New Roman"/>
          <w:sz w:val="28"/>
          <w:szCs w:val="28"/>
        </w:rPr>
        <w:t>В отношении принятия новых налоговых льгот и применения пониженных налоговых ставок для отдельных категорий плательщиков также сохраняется мораторий, установленный в 2016 году.</w:t>
      </w:r>
    </w:p>
    <w:p w:rsidR="003E3FF5" w:rsidRPr="00C64EC6" w:rsidRDefault="003E3FF5" w:rsidP="00DD0FBE">
      <w:pPr>
        <w:spacing w:line="360" w:lineRule="auto"/>
        <w:ind w:firstLine="709"/>
        <w:jc w:val="both"/>
        <w:rPr>
          <w:sz w:val="28"/>
          <w:szCs w:val="28"/>
        </w:rPr>
      </w:pPr>
      <w:r>
        <w:rPr>
          <w:sz w:val="28"/>
          <w:szCs w:val="28"/>
        </w:rPr>
        <w:t xml:space="preserve">В 2017-2019 годах также планируется продолжить работу по повышению эффективности использования муниципального имущества. </w:t>
      </w:r>
      <w:r w:rsidRPr="00515512">
        <w:rPr>
          <w:sz w:val="28"/>
          <w:szCs w:val="28"/>
        </w:rPr>
        <w:t xml:space="preserve">С </w:t>
      </w:r>
      <w:r>
        <w:rPr>
          <w:sz w:val="28"/>
          <w:szCs w:val="28"/>
        </w:rPr>
        <w:t xml:space="preserve">этой </w:t>
      </w:r>
      <w:r w:rsidRPr="00515512">
        <w:rPr>
          <w:sz w:val="28"/>
          <w:szCs w:val="28"/>
        </w:rPr>
        <w:t>целью в области проводится инвентаризация земельных участков и объектов недвижимости</w:t>
      </w:r>
      <w:r>
        <w:rPr>
          <w:sz w:val="28"/>
          <w:szCs w:val="28"/>
        </w:rPr>
        <w:t>, включение неиспользуемых объектов в прогнозный План приватизации муниципального</w:t>
      </w:r>
      <w:r w:rsidRPr="00091C34">
        <w:rPr>
          <w:sz w:val="28"/>
          <w:szCs w:val="28"/>
        </w:rPr>
        <w:t xml:space="preserve"> имущества </w:t>
      </w:r>
      <w:r>
        <w:rPr>
          <w:sz w:val="28"/>
          <w:szCs w:val="28"/>
        </w:rPr>
        <w:t>Таловского муниципального района</w:t>
      </w:r>
      <w:r w:rsidRPr="00C56D91">
        <w:rPr>
          <w:sz w:val="28"/>
          <w:szCs w:val="28"/>
        </w:rPr>
        <w:t xml:space="preserve"> </w:t>
      </w:r>
      <w:r w:rsidRPr="00091C34">
        <w:rPr>
          <w:sz w:val="28"/>
          <w:szCs w:val="28"/>
        </w:rPr>
        <w:t>с целью дальнейшей продажи</w:t>
      </w:r>
      <w:r w:rsidRPr="00C64EC6">
        <w:rPr>
          <w:sz w:val="28"/>
          <w:szCs w:val="28"/>
        </w:rPr>
        <w:t xml:space="preserve">. Кроме того, планируется усиление мер по принудительному взысканию задолженности в рамках  претензионно - исковой работы с неплательщиками арендной платы за пользование земельными участками и имуществом, находящимися в </w:t>
      </w:r>
      <w:r>
        <w:rPr>
          <w:sz w:val="28"/>
          <w:szCs w:val="28"/>
        </w:rPr>
        <w:t>муниципальной</w:t>
      </w:r>
      <w:r w:rsidRPr="00C64EC6">
        <w:rPr>
          <w:sz w:val="28"/>
          <w:szCs w:val="28"/>
        </w:rPr>
        <w:t xml:space="preserve"> собственности. </w:t>
      </w:r>
    </w:p>
    <w:p w:rsidR="003E3FF5" w:rsidRPr="000C3A4D" w:rsidRDefault="003E3FF5" w:rsidP="00DD0FBE">
      <w:pPr>
        <w:pStyle w:val="NormalWeb"/>
        <w:shd w:val="clear" w:color="auto" w:fill="FFFFFF"/>
        <w:spacing w:before="0" w:beforeAutospacing="0" w:after="0" w:afterAutospacing="0" w:line="360" w:lineRule="auto"/>
        <w:ind w:firstLine="709"/>
        <w:jc w:val="both"/>
        <w:rPr>
          <w:sz w:val="28"/>
          <w:szCs w:val="27"/>
        </w:rPr>
      </w:pPr>
      <w:r w:rsidRPr="000C3A4D">
        <w:rPr>
          <w:sz w:val="28"/>
          <w:szCs w:val="27"/>
        </w:rPr>
        <w:t xml:space="preserve">Среди основных направлений налоговой политики на ближайшую перспективу — обеспечение условий для стабильного поступления налогов в бюджет и мобилизация резервов доходной базы консолидированного бюджета </w:t>
      </w:r>
      <w:r>
        <w:rPr>
          <w:sz w:val="28"/>
          <w:szCs w:val="27"/>
        </w:rPr>
        <w:t>Таловского района</w:t>
      </w:r>
      <w:r w:rsidRPr="000C3A4D">
        <w:rPr>
          <w:sz w:val="28"/>
          <w:szCs w:val="27"/>
        </w:rPr>
        <w:t>. Для этого планируется продолжить работу, направленную на увеличение объемов поступлений в  местны</w:t>
      </w:r>
      <w:r>
        <w:rPr>
          <w:sz w:val="28"/>
          <w:szCs w:val="27"/>
        </w:rPr>
        <w:t>й</w:t>
      </w:r>
      <w:r w:rsidRPr="000C3A4D">
        <w:rPr>
          <w:sz w:val="28"/>
          <w:szCs w:val="27"/>
        </w:rPr>
        <w:t xml:space="preserve"> бюджет</w:t>
      </w:r>
      <w:r>
        <w:rPr>
          <w:sz w:val="28"/>
          <w:szCs w:val="27"/>
        </w:rPr>
        <w:t xml:space="preserve"> </w:t>
      </w:r>
      <w:r w:rsidRPr="000C3A4D">
        <w:rPr>
          <w:sz w:val="28"/>
          <w:szCs w:val="27"/>
        </w:rPr>
        <w:t>доходов за счет:</w:t>
      </w:r>
    </w:p>
    <w:p w:rsidR="003E3FF5" w:rsidRPr="000C3A4D" w:rsidRDefault="003E3FF5" w:rsidP="00DD0FBE">
      <w:pPr>
        <w:pStyle w:val="NormalWeb"/>
        <w:shd w:val="clear" w:color="auto" w:fill="FFFFFF"/>
        <w:spacing w:before="0" w:beforeAutospacing="0" w:after="0" w:afterAutospacing="0" w:line="360" w:lineRule="auto"/>
        <w:jc w:val="both"/>
        <w:rPr>
          <w:sz w:val="28"/>
          <w:szCs w:val="27"/>
        </w:rPr>
      </w:pPr>
      <w:r w:rsidRPr="000C3A4D">
        <w:rPr>
          <w:sz w:val="28"/>
          <w:szCs w:val="27"/>
        </w:rPr>
        <w:t>- легализации заработной платы и создания условий для роста общего объема фонда оплаты труда в р</w:t>
      </w:r>
      <w:r>
        <w:rPr>
          <w:sz w:val="28"/>
          <w:szCs w:val="27"/>
        </w:rPr>
        <w:t>айоне</w:t>
      </w:r>
      <w:r w:rsidRPr="000C3A4D">
        <w:rPr>
          <w:sz w:val="28"/>
          <w:szCs w:val="27"/>
        </w:rPr>
        <w:t xml:space="preserve">, </w:t>
      </w:r>
    </w:p>
    <w:p w:rsidR="003E3FF5" w:rsidRPr="007C0615" w:rsidRDefault="003E3FF5" w:rsidP="00DD0FBE">
      <w:pPr>
        <w:pStyle w:val="NormalWeb"/>
        <w:shd w:val="clear" w:color="auto" w:fill="FFFFFF"/>
        <w:spacing w:before="0" w:beforeAutospacing="0" w:after="0" w:afterAutospacing="0" w:line="360" w:lineRule="auto"/>
        <w:jc w:val="both"/>
        <w:rPr>
          <w:sz w:val="28"/>
          <w:szCs w:val="27"/>
        </w:rPr>
      </w:pPr>
      <w:r w:rsidRPr="007C0615">
        <w:rPr>
          <w:sz w:val="28"/>
          <w:szCs w:val="27"/>
        </w:rPr>
        <w:t xml:space="preserve">- проведения мероприятий по сокращению задолженности по налогам, в том числе рассмотрение на комиссиях по мобилизации доходов </w:t>
      </w:r>
      <w:r w:rsidRPr="007C0615">
        <w:rPr>
          <w:sz w:val="28"/>
          <w:szCs w:val="28"/>
        </w:rPr>
        <w:t>деятельности организаций, имеющих низкую налоговую нагрузку или задолженност</w:t>
      </w:r>
      <w:r>
        <w:rPr>
          <w:sz w:val="28"/>
          <w:szCs w:val="28"/>
        </w:rPr>
        <w:t>ь</w:t>
      </w:r>
      <w:r w:rsidRPr="007C0615">
        <w:rPr>
          <w:sz w:val="28"/>
          <w:szCs w:val="28"/>
        </w:rPr>
        <w:t xml:space="preserve"> перед бюджетом и принятие соответствующих мер</w:t>
      </w:r>
      <w:r w:rsidRPr="007C0615">
        <w:rPr>
          <w:sz w:val="28"/>
          <w:szCs w:val="27"/>
        </w:rPr>
        <w:t>;</w:t>
      </w:r>
    </w:p>
    <w:p w:rsidR="003E3FF5" w:rsidRPr="00C67CEE" w:rsidRDefault="003E3FF5" w:rsidP="00DD0FBE">
      <w:pPr>
        <w:pStyle w:val="NormalWeb"/>
        <w:shd w:val="clear" w:color="auto" w:fill="FFFFFF"/>
        <w:spacing w:before="0" w:beforeAutospacing="0" w:after="0" w:afterAutospacing="0" w:line="360" w:lineRule="auto"/>
        <w:jc w:val="both"/>
        <w:rPr>
          <w:sz w:val="28"/>
          <w:szCs w:val="27"/>
        </w:rPr>
      </w:pPr>
      <w:r w:rsidRPr="000C3A4D">
        <w:rPr>
          <w:sz w:val="28"/>
          <w:szCs w:val="27"/>
        </w:rPr>
        <w:t xml:space="preserve">- проведения мероприятий по выявлению, постановке на налоговый учет и привлечению к налогообложению обособленных подразделений, головные организации которых расположены за пределами </w:t>
      </w:r>
      <w:r>
        <w:rPr>
          <w:sz w:val="28"/>
          <w:szCs w:val="27"/>
        </w:rPr>
        <w:t>района</w:t>
      </w:r>
      <w:r w:rsidRPr="008609D1">
        <w:rPr>
          <w:color w:val="000000"/>
          <w:sz w:val="28"/>
          <w:szCs w:val="28"/>
        </w:rPr>
        <w:t>.</w:t>
      </w:r>
    </w:p>
    <w:p w:rsidR="003E3FF5" w:rsidRPr="008609D1" w:rsidRDefault="003E3FF5" w:rsidP="00DD0FBE">
      <w:pPr>
        <w:spacing w:line="353" w:lineRule="auto"/>
        <w:ind w:firstLine="709"/>
        <w:jc w:val="both"/>
        <w:rPr>
          <w:sz w:val="28"/>
          <w:szCs w:val="28"/>
        </w:rPr>
      </w:pPr>
      <w:r w:rsidRPr="008609D1">
        <w:rPr>
          <w:sz w:val="28"/>
          <w:szCs w:val="28"/>
        </w:rPr>
        <w:t xml:space="preserve">Структурными подразделениями органов УФНС России по Воронежской области, Управлением Росрегистрации Воронежской области и исполнительными органами </w:t>
      </w:r>
      <w:r>
        <w:rPr>
          <w:sz w:val="28"/>
          <w:szCs w:val="28"/>
        </w:rPr>
        <w:t xml:space="preserve">государственной </w:t>
      </w:r>
      <w:r w:rsidRPr="008609D1">
        <w:rPr>
          <w:sz w:val="28"/>
          <w:szCs w:val="28"/>
        </w:rPr>
        <w:t xml:space="preserve">власти области на постоянной основе осуществляется </w:t>
      </w:r>
      <w:r>
        <w:rPr>
          <w:sz w:val="28"/>
          <w:szCs w:val="28"/>
        </w:rPr>
        <w:t>и будет продолжена работа по информационному</w:t>
      </w:r>
      <w:r w:rsidRPr="008609D1">
        <w:rPr>
          <w:sz w:val="28"/>
          <w:szCs w:val="28"/>
        </w:rPr>
        <w:t xml:space="preserve"> обмен</w:t>
      </w:r>
      <w:r>
        <w:rPr>
          <w:sz w:val="28"/>
          <w:szCs w:val="28"/>
        </w:rPr>
        <w:t>у, направленному</w:t>
      </w:r>
      <w:r w:rsidRPr="008609D1">
        <w:rPr>
          <w:sz w:val="28"/>
          <w:szCs w:val="28"/>
        </w:rPr>
        <w:t xml:space="preserve"> на выявление правообладателей земельных участков и недвижимого имущества и постановку их на учет. </w:t>
      </w:r>
      <w:r>
        <w:rPr>
          <w:sz w:val="28"/>
          <w:szCs w:val="28"/>
        </w:rPr>
        <w:t xml:space="preserve">Также будут проводиться </w:t>
      </w:r>
      <w:r w:rsidRPr="008609D1">
        <w:rPr>
          <w:sz w:val="28"/>
          <w:szCs w:val="28"/>
        </w:rPr>
        <w:t>мероприятия по:</w:t>
      </w:r>
    </w:p>
    <w:p w:rsidR="003E3FF5" w:rsidRPr="008609D1" w:rsidRDefault="003E3FF5" w:rsidP="00DD0FBE">
      <w:pPr>
        <w:spacing w:line="353" w:lineRule="auto"/>
        <w:ind w:firstLine="709"/>
        <w:jc w:val="both"/>
        <w:rPr>
          <w:sz w:val="28"/>
          <w:szCs w:val="28"/>
        </w:rPr>
      </w:pPr>
      <w:r w:rsidRPr="008609D1">
        <w:rPr>
          <w:sz w:val="28"/>
          <w:szCs w:val="28"/>
        </w:rPr>
        <w:t>- инвентаризации объектов недвижимого имущества физических лиц;</w:t>
      </w:r>
    </w:p>
    <w:p w:rsidR="003E3FF5" w:rsidRPr="008609D1" w:rsidRDefault="003E3FF5" w:rsidP="00DD0FBE">
      <w:pPr>
        <w:spacing w:line="353" w:lineRule="auto"/>
        <w:ind w:firstLine="709"/>
        <w:jc w:val="both"/>
        <w:rPr>
          <w:sz w:val="28"/>
          <w:szCs w:val="28"/>
        </w:rPr>
      </w:pPr>
      <w:r>
        <w:rPr>
          <w:sz w:val="28"/>
          <w:szCs w:val="28"/>
        </w:rPr>
        <w:t>-</w:t>
      </w:r>
      <w:r w:rsidRPr="008609D1">
        <w:rPr>
          <w:sz w:val="28"/>
          <w:szCs w:val="28"/>
        </w:rPr>
        <w:t>инвентаризации выделенных земельных участков, выданных разрешений на строительство с проверкой целевого  использования земли и степени  готовности строящихся объектов;</w:t>
      </w:r>
    </w:p>
    <w:p w:rsidR="003E3FF5" w:rsidRPr="008609D1" w:rsidRDefault="003E3FF5" w:rsidP="00DD0FBE">
      <w:pPr>
        <w:spacing w:line="353" w:lineRule="auto"/>
        <w:ind w:firstLine="709"/>
        <w:jc w:val="both"/>
        <w:rPr>
          <w:sz w:val="28"/>
          <w:szCs w:val="28"/>
        </w:rPr>
      </w:pPr>
      <w:r w:rsidRPr="008609D1">
        <w:rPr>
          <w:sz w:val="28"/>
          <w:szCs w:val="28"/>
        </w:rPr>
        <w:t>- выявлению лиц, уклоняющихся от государственной регистрации права собственности на законченные строительством объекты;</w:t>
      </w:r>
    </w:p>
    <w:p w:rsidR="003E3FF5" w:rsidRPr="008609D1" w:rsidRDefault="003E3FF5" w:rsidP="00DD0FBE">
      <w:pPr>
        <w:spacing w:line="353" w:lineRule="auto"/>
        <w:ind w:firstLine="709"/>
        <w:jc w:val="both"/>
        <w:rPr>
          <w:sz w:val="28"/>
          <w:szCs w:val="28"/>
        </w:rPr>
      </w:pPr>
      <w:r w:rsidRPr="008609D1">
        <w:rPr>
          <w:sz w:val="28"/>
          <w:szCs w:val="28"/>
        </w:rPr>
        <w:t>- организации содействия гражданам (при их обращении) в подготовке необходимых документов для оформления прав на земельные участки под строительство и на объекты индивидуального жилищного строительства.</w:t>
      </w:r>
    </w:p>
    <w:p w:rsidR="003E3FF5" w:rsidRPr="00515512" w:rsidRDefault="003E3FF5" w:rsidP="00DD0FBE">
      <w:pPr>
        <w:spacing w:line="360" w:lineRule="auto"/>
        <w:ind w:firstLine="709"/>
        <w:jc w:val="both"/>
        <w:rPr>
          <w:sz w:val="28"/>
          <w:szCs w:val="28"/>
        </w:rPr>
      </w:pPr>
      <w:r w:rsidRPr="00515512">
        <w:rPr>
          <w:sz w:val="28"/>
          <w:szCs w:val="28"/>
        </w:rPr>
        <w:t xml:space="preserve">Работа по увеличению собираемости налогов </w:t>
      </w:r>
      <w:r>
        <w:rPr>
          <w:sz w:val="28"/>
          <w:szCs w:val="28"/>
        </w:rPr>
        <w:t xml:space="preserve">будет </w:t>
      </w:r>
      <w:r w:rsidRPr="00515512">
        <w:rPr>
          <w:sz w:val="28"/>
          <w:szCs w:val="28"/>
        </w:rPr>
        <w:t>обеспечиват</w:t>
      </w:r>
      <w:r>
        <w:rPr>
          <w:sz w:val="28"/>
          <w:szCs w:val="28"/>
        </w:rPr>
        <w:t>ь</w:t>
      </w:r>
      <w:r w:rsidRPr="00515512">
        <w:rPr>
          <w:sz w:val="28"/>
          <w:szCs w:val="28"/>
        </w:rPr>
        <w:t xml:space="preserve">ся ежемесячным мониторингом недоимки по платежам в </w:t>
      </w:r>
      <w:r>
        <w:rPr>
          <w:sz w:val="28"/>
          <w:szCs w:val="28"/>
        </w:rPr>
        <w:t>районный</w:t>
      </w:r>
      <w:r w:rsidRPr="00515512">
        <w:rPr>
          <w:sz w:val="28"/>
          <w:szCs w:val="28"/>
        </w:rPr>
        <w:t xml:space="preserve"> бюджет, а также комплексом мероприятий, выполняемых Управлением ФНС России по Воронежской области, службой судебных приставов.</w:t>
      </w:r>
    </w:p>
    <w:p w:rsidR="003E3FF5" w:rsidRDefault="003E3FF5" w:rsidP="00DD0FBE">
      <w:pPr>
        <w:spacing w:line="360" w:lineRule="auto"/>
        <w:ind w:firstLine="709"/>
        <w:jc w:val="both"/>
        <w:rPr>
          <w:sz w:val="28"/>
          <w:szCs w:val="28"/>
        </w:rPr>
      </w:pPr>
      <w:r w:rsidRPr="00515512">
        <w:rPr>
          <w:sz w:val="28"/>
          <w:szCs w:val="28"/>
        </w:rPr>
        <w:t>Задачи по снижению недоимки необходимо решать по разным направлениям, в том числе  повысить качество администрирования налогов</w:t>
      </w:r>
      <w:r>
        <w:rPr>
          <w:sz w:val="28"/>
          <w:szCs w:val="28"/>
        </w:rPr>
        <w:t>.</w:t>
      </w:r>
      <w:r w:rsidRPr="00515512">
        <w:rPr>
          <w:sz w:val="28"/>
          <w:szCs w:val="28"/>
        </w:rPr>
        <w:t xml:space="preserve"> Активизация работы с налогоплательщиками и выработка совместных мер по погашению имеющейся задолженности, позволят увеличить доходную часть бюджета и повысить налоговую дисциплину плательщиков.</w:t>
      </w:r>
    </w:p>
    <w:p w:rsidR="003E3FF5" w:rsidRPr="00F16A00" w:rsidRDefault="003E3FF5" w:rsidP="00794FA5">
      <w:pPr>
        <w:tabs>
          <w:tab w:val="left" w:pos="993"/>
        </w:tabs>
        <w:jc w:val="center"/>
        <w:outlineLvl w:val="0"/>
        <w:rPr>
          <w:b/>
          <w:bCs/>
          <w:caps/>
          <w:shadow/>
          <w:color w:val="0000FF"/>
          <w:sz w:val="40"/>
          <w:szCs w:val="40"/>
        </w:rPr>
      </w:pPr>
      <w:r>
        <w:rPr>
          <w:b/>
          <w:bCs/>
          <w:caps/>
          <w:shadow/>
          <w:color w:val="0000FF"/>
          <w:sz w:val="40"/>
          <w:szCs w:val="40"/>
          <w:lang w:val="en-US"/>
        </w:rPr>
        <w:t>II</w:t>
      </w:r>
      <w:r w:rsidRPr="00CB1865">
        <w:rPr>
          <w:b/>
          <w:bCs/>
          <w:caps/>
          <w:shadow/>
          <w:color w:val="0000FF"/>
          <w:sz w:val="40"/>
          <w:szCs w:val="40"/>
        </w:rPr>
        <w:t xml:space="preserve">. </w:t>
      </w:r>
      <w:r w:rsidRPr="00F16A00">
        <w:rPr>
          <w:b/>
          <w:bCs/>
          <w:caps/>
          <w:shadow/>
          <w:color w:val="0000FF"/>
          <w:sz w:val="40"/>
          <w:szCs w:val="40"/>
        </w:rPr>
        <w:t>основные направления</w:t>
      </w:r>
    </w:p>
    <w:p w:rsidR="003E3FF5" w:rsidRPr="00F16A00" w:rsidRDefault="003E3FF5" w:rsidP="00794FA5">
      <w:pPr>
        <w:jc w:val="center"/>
        <w:rPr>
          <w:b/>
          <w:bCs/>
          <w:caps/>
          <w:shadow/>
          <w:color w:val="0000FF"/>
          <w:sz w:val="40"/>
          <w:szCs w:val="40"/>
        </w:rPr>
      </w:pPr>
      <w:r w:rsidRPr="00F16A00">
        <w:rPr>
          <w:b/>
          <w:bCs/>
          <w:caps/>
          <w:shadow/>
          <w:color w:val="0000FF"/>
          <w:sz w:val="40"/>
          <w:szCs w:val="40"/>
        </w:rPr>
        <w:t xml:space="preserve">бюджетной политики </w:t>
      </w:r>
    </w:p>
    <w:p w:rsidR="003E3FF5" w:rsidRDefault="003E3FF5" w:rsidP="00794FA5">
      <w:pPr>
        <w:jc w:val="center"/>
        <w:rPr>
          <w:b/>
          <w:bCs/>
          <w:caps/>
          <w:shadow/>
          <w:color w:val="0000FF"/>
          <w:sz w:val="40"/>
          <w:szCs w:val="40"/>
        </w:rPr>
      </w:pPr>
      <w:r>
        <w:rPr>
          <w:b/>
          <w:bCs/>
          <w:caps/>
          <w:shadow/>
          <w:color w:val="0000FF"/>
          <w:sz w:val="40"/>
          <w:szCs w:val="40"/>
        </w:rPr>
        <w:t xml:space="preserve">ТАЛОВСКОГО муниципального </w:t>
      </w:r>
    </w:p>
    <w:p w:rsidR="003E3FF5" w:rsidRDefault="003E3FF5" w:rsidP="00794FA5">
      <w:pPr>
        <w:jc w:val="center"/>
        <w:rPr>
          <w:b/>
          <w:bCs/>
          <w:caps/>
          <w:shadow/>
          <w:color w:val="0000FF"/>
          <w:sz w:val="40"/>
          <w:szCs w:val="40"/>
        </w:rPr>
      </w:pPr>
      <w:r>
        <w:rPr>
          <w:b/>
          <w:bCs/>
          <w:caps/>
          <w:shadow/>
          <w:color w:val="0000FF"/>
          <w:sz w:val="40"/>
          <w:szCs w:val="40"/>
        </w:rPr>
        <w:t xml:space="preserve">РАЙОНА </w:t>
      </w:r>
      <w:r w:rsidRPr="00F16A00">
        <w:rPr>
          <w:b/>
          <w:bCs/>
          <w:caps/>
          <w:shadow/>
          <w:color w:val="0000FF"/>
          <w:sz w:val="40"/>
          <w:szCs w:val="40"/>
        </w:rPr>
        <w:t xml:space="preserve"> </w:t>
      </w:r>
      <w:r>
        <w:rPr>
          <w:b/>
          <w:bCs/>
          <w:caps/>
          <w:shadow/>
          <w:color w:val="0000FF"/>
          <w:sz w:val="40"/>
          <w:szCs w:val="40"/>
        </w:rPr>
        <w:t xml:space="preserve">вОРОНЕЖСКОЙ ОБЛАСТИ </w:t>
      </w:r>
    </w:p>
    <w:p w:rsidR="003E3FF5" w:rsidRPr="00F16A00" w:rsidRDefault="003E3FF5" w:rsidP="00794FA5">
      <w:pPr>
        <w:jc w:val="center"/>
        <w:rPr>
          <w:b/>
          <w:bCs/>
          <w:caps/>
          <w:shadow/>
          <w:color w:val="0000FF"/>
          <w:sz w:val="40"/>
          <w:szCs w:val="40"/>
        </w:rPr>
      </w:pPr>
      <w:r w:rsidRPr="00F16A00">
        <w:rPr>
          <w:b/>
          <w:bCs/>
          <w:caps/>
          <w:shadow/>
          <w:color w:val="0000FF"/>
          <w:sz w:val="40"/>
          <w:szCs w:val="40"/>
        </w:rPr>
        <w:t>НА 201</w:t>
      </w:r>
      <w:r>
        <w:rPr>
          <w:b/>
          <w:bCs/>
          <w:caps/>
          <w:shadow/>
          <w:color w:val="0000FF"/>
          <w:sz w:val="40"/>
          <w:szCs w:val="40"/>
        </w:rPr>
        <w:t xml:space="preserve">7 </w:t>
      </w:r>
      <w:r w:rsidRPr="00F16A00">
        <w:rPr>
          <w:b/>
          <w:bCs/>
          <w:caps/>
          <w:shadow/>
          <w:color w:val="0000FF"/>
          <w:sz w:val="40"/>
          <w:szCs w:val="40"/>
        </w:rPr>
        <w:t>год</w:t>
      </w:r>
      <w:r>
        <w:rPr>
          <w:b/>
          <w:bCs/>
          <w:caps/>
          <w:shadow/>
          <w:color w:val="0000FF"/>
          <w:sz w:val="40"/>
          <w:szCs w:val="40"/>
        </w:rPr>
        <w:t xml:space="preserve"> </w:t>
      </w:r>
      <w:r w:rsidRPr="00F16A00">
        <w:rPr>
          <w:b/>
          <w:bCs/>
          <w:caps/>
          <w:shadow/>
          <w:color w:val="0000FF"/>
          <w:sz w:val="40"/>
          <w:szCs w:val="40"/>
        </w:rPr>
        <w:t>и на плановый период</w:t>
      </w:r>
    </w:p>
    <w:p w:rsidR="003E3FF5" w:rsidRPr="00F16A00" w:rsidRDefault="003E3FF5" w:rsidP="00794FA5">
      <w:pPr>
        <w:jc w:val="center"/>
        <w:outlineLvl w:val="0"/>
        <w:rPr>
          <w:b/>
          <w:bCs/>
          <w:caps/>
          <w:shadow/>
          <w:color w:val="0000FF"/>
          <w:sz w:val="40"/>
          <w:szCs w:val="40"/>
        </w:rPr>
      </w:pPr>
      <w:r w:rsidRPr="00F16A00">
        <w:rPr>
          <w:b/>
          <w:bCs/>
          <w:caps/>
          <w:shadow/>
          <w:color w:val="0000FF"/>
          <w:sz w:val="40"/>
          <w:szCs w:val="40"/>
        </w:rPr>
        <w:t>201</w:t>
      </w:r>
      <w:r>
        <w:rPr>
          <w:b/>
          <w:bCs/>
          <w:caps/>
          <w:shadow/>
          <w:color w:val="0000FF"/>
          <w:sz w:val="40"/>
          <w:szCs w:val="40"/>
        </w:rPr>
        <w:t>8</w:t>
      </w:r>
      <w:r w:rsidRPr="00F16A00">
        <w:rPr>
          <w:b/>
          <w:bCs/>
          <w:caps/>
          <w:shadow/>
          <w:color w:val="0000FF"/>
          <w:sz w:val="40"/>
          <w:szCs w:val="40"/>
        </w:rPr>
        <w:t xml:space="preserve"> </w:t>
      </w:r>
      <w:r w:rsidRPr="00F16A00">
        <w:rPr>
          <w:b/>
          <w:bCs/>
          <w:shadow/>
          <w:color w:val="0000FF"/>
          <w:sz w:val="40"/>
          <w:szCs w:val="40"/>
        </w:rPr>
        <w:t>и</w:t>
      </w:r>
      <w:r w:rsidRPr="00F16A00">
        <w:rPr>
          <w:b/>
          <w:bCs/>
          <w:caps/>
          <w:shadow/>
          <w:color w:val="0000FF"/>
          <w:sz w:val="40"/>
          <w:szCs w:val="40"/>
        </w:rPr>
        <w:t xml:space="preserve"> 201</w:t>
      </w:r>
      <w:r>
        <w:rPr>
          <w:b/>
          <w:bCs/>
          <w:caps/>
          <w:shadow/>
          <w:color w:val="0000FF"/>
          <w:sz w:val="40"/>
          <w:szCs w:val="40"/>
        </w:rPr>
        <w:t>9</w:t>
      </w:r>
      <w:r w:rsidRPr="00F16A00">
        <w:rPr>
          <w:b/>
          <w:bCs/>
          <w:caps/>
          <w:shadow/>
          <w:color w:val="0000FF"/>
          <w:sz w:val="40"/>
          <w:szCs w:val="40"/>
        </w:rPr>
        <w:t xml:space="preserve"> годов</w:t>
      </w:r>
    </w:p>
    <w:p w:rsidR="003E3FF5" w:rsidRPr="00F77B8B" w:rsidRDefault="003E3FF5" w:rsidP="00794FA5">
      <w:pPr>
        <w:ind w:firstLine="539"/>
        <w:jc w:val="center"/>
        <w:rPr>
          <w:b/>
          <w:bCs/>
          <w:caps/>
          <w:shadow/>
          <w:color w:val="0000FF"/>
          <w:sz w:val="22"/>
          <w:szCs w:val="22"/>
        </w:rPr>
      </w:pPr>
    </w:p>
    <w:p w:rsidR="003E3FF5" w:rsidRDefault="003E3FF5" w:rsidP="001E5607">
      <w:pPr>
        <w:autoSpaceDE w:val="0"/>
        <w:autoSpaceDN w:val="0"/>
        <w:adjustRightInd w:val="0"/>
        <w:spacing w:line="360" w:lineRule="auto"/>
        <w:ind w:firstLine="708"/>
        <w:jc w:val="both"/>
        <w:rPr>
          <w:sz w:val="28"/>
          <w:szCs w:val="28"/>
        </w:rPr>
      </w:pPr>
      <w:r w:rsidRPr="00F16A00">
        <w:rPr>
          <w:sz w:val="28"/>
          <w:szCs w:val="28"/>
        </w:rPr>
        <w:t xml:space="preserve">Основные направления бюджетной политики </w:t>
      </w:r>
      <w:r>
        <w:rPr>
          <w:sz w:val="28"/>
          <w:szCs w:val="28"/>
        </w:rPr>
        <w:t xml:space="preserve">Таловского муниципального района </w:t>
      </w:r>
      <w:r w:rsidRPr="00F16A00">
        <w:rPr>
          <w:sz w:val="28"/>
          <w:szCs w:val="28"/>
        </w:rPr>
        <w:t xml:space="preserve"> на 201</w:t>
      </w:r>
      <w:r>
        <w:rPr>
          <w:sz w:val="28"/>
          <w:szCs w:val="28"/>
        </w:rPr>
        <w:t>7</w:t>
      </w:r>
      <w:r w:rsidRPr="00F16A00">
        <w:rPr>
          <w:sz w:val="28"/>
          <w:szCs w:val="28"/>
        </w:rPr>
        <w:t> год и на плановый период 201</w:t>
      </w:r>
      <w:r>
        <w:rPr>
          <w:sz w:val="28"/>
          <w:szCs w:val="28"/>
        </w:rPr>
        <w:t>8</w:t>
      </w:r>
      <w:r w:rsidRPr="00F16A00">
        <w:rPr>
          <w:sz w:val="28"/>
          <w:szCs w:val="28"/>
        </w:rPr>
        <w:t xml:space="preserve"> и 201</w:t>
      </w:r>
      <w:r>
        <w:rPr>
          <w:sz w:val="28"/>
          <w:szCs w:val="28"/>
        </w:rPr>
        <w:t>9</w:t>
      </w:r>
      <w:r w:rsidRPr="00F16A00">
        <w:rPr>
          <w:sz w:val="28"/>
          <w:szCs w:val="28"/>
        </w:rPr>
        <w:t xml:space="preserve"> годов (далее – </w:t>
      </w:r>
      <w:r>
        <w:rPr>
          <w:sz w:val="28"/>
          <w:szCs w:val="28"/>
        </w:rPr>
        <w:t>О</w:t>
      </w:r>
      <w:r w:rsidRPr="00F16A00">
        <w:rPr>
          <w:sz w:val="28"/>
          <w:szCs w:val="28"/>
        </w:rPr>
        <w:t xml:space="preserve">сновные направления бюджетной политики </w:t>
      </w:r>
      <w:r>
        <w:rPr>
          <w:sz w:val="28"/>
          <w:szCs w:val="28"/>
        </w:rPr>
        <w:t>района</w:t>
      </w:r>
      <w:r w:rsidRPr="00F16A00">
        <w:rPr>
          <w:sz w:val="28"/>
          <w:szCs w:val="28"/>
        </w:rPr>
        <w:t xml:space="preserve">) </w:t>
      </w:r>
      <w:r>
        <w:rPr>
          <w:sz w:val="28"/>
          <w:szCs w:val="28"/>
        </w:rPr>
        <w:t xml:space="preserve">подготовлены в соответствии </w:t>
      </w:r>
      <w:r w:rsidRPr="00F16A00">
        <w:rPr>
          <w:sz w:val="28"/>
          <w:szCs w:val="28"/>
        </w:rPr>
        <w:t xml:space="preserve">с бюджетным законодательством Российской Федерации и </w:t>
      </w:r>
      <w:r>
        <w:rPr>
          <w:sz w:val="28"/>
          <w:szCs w:val="28"/>
        </w:rPr>
        <w:t xml:space="preserve">Решением Совета народных депутатов Таловского муниципального района </w:t>
      </w:r>
      <w:r w:rsidRPr="00997875">
        <w:rPr>
          <w:sz w:val="28"/>
          <w:szCs w:val="28"/>
        </w:rPr>
        <w:t>от 1</w:t>
      </w:r>
      <w:r>
        <w:rPr>
          <w:sz w:val="28"/>
          <w:szCs w:val="28"/>
        </w:rPr>
        <w:t>9</w:t>
      </w:r>
      <w:r w:rsidRPr="00997875">
        <w:rPr>
          <w:sz w:val="28"/>
          <w:szCs w:val="28"/>
        </w:rPr>
        <w:t>.1</w:t>
      </w:r>
      <w:r>
        <w:rPr>
          <w:sz w:val="28"/>
          <w:szCs w:val="28"/>
        </w:rPr>
        <w:t>2</w:t>
      </w:r>
      <w:r w:rsidRPr="00997875">
        <w:rPr>
          <w:sz w:val="28"/>
          <w:szCs w:val="28"/>
        </w:rPr>
        <w:t>.20</w:t>
      </w:r>
      <w:r>
        <w:rPr>
          <w:sz w:val="28"/>
          <w:szCs w:val="28"/>
        </w:rPr>
        <w:t>13</w:t>
      </w:r>
      <w:r w:rsidRPr="00997875">
        <w:rPr>
          <w:sz w:val="28"/>
          <w:szCs w:val="28"/>
        </w:rPr>
        <w:t xml:space="preserve"> №</w:t>
      </w:r>
      <w:r>
        <w:rPr>
          <w:sz w:val="28"/>
          <w:szCs w:val="28"/>
        </w:rPr>
        <w:t xml:space="preserve"> 29</w:t>
      </w:r>
      <w:r w:rsidRPr="00997875">
        <w:rPr>
          <w:sz w:val="28"/>
          <w:szCs w:val="28"/>
        </w:rPr>
        <w:t xml:space="preserve"> «О бюджетном процессе в </w:t>
      </w:r>
      <w:r>
        <w:rPr>
          <w:sz w:val="28"/>
          <w:szCs w:val="28"/>
        </w:rPr>
        <w:t xml:space="preserve">Таловском муниципальном районе </w:t>
      </w:r>
      <w:r w:rsidRPr="00997875">
        <w:rPr>
          <w:sz w:val="28"/>
          <w:szCs w:val="28"/>
        </w:rPr>
        <w:t>Воронежской области»</w:t>
      </w:r>
      <w:r>
        <w:rPr>
          <w:sz w:val="28"/>
          <w:szCs w:val="28"/>
        </w:rPr>
        <w:t xml:space="preserve"> в целях определения подходов к формированию основных характеристик и прогнозируемых параметров проекта районного бюджета на 201-2019 годы.</w:t>
      </w:r>
    </w:p>
    <w:p w:rsidR="003E3FF5" w:rsidRDefault="003E3FF5" w:rsidP="001E5607">
      <w:pPr>
        <w:spacing w:line="360" w:lineRule="auto"/>
        <w:ind w:firstLine="540"/>
        <w:jc w:val="both"/>
        <w:rPr>
          <w:sz w:val="28"/>
          <w:szCs w:val="28"/>
        </w:rPr>
      </w:pPr>
      <w:r>
        <w:rPr>
          <w:sz w:val="28"/>
          <w:szCs w:val="28"/>
        </w:rPr>
        <w:t>Основные направления бюджетной политики сохраняют преемственность целей и задач, определенных в 2016 году.</w:t>
      </w:r>
    </w:p>
    <w:p w:rsidR="003E3FF5" w:rsidRPr="00F16A00" w:rsidRDefault="003E3FF5" w:rsidP="001E5607">
      <w:pPr>
        <w:autoSpaceDE w:val="0"/>
        <w:autoSpaceDN w:val="0"/>
        <w:adjustRightInd w:val="0"/>
        <w:spacing w:line="360" w:lineRule="auto"/>
        <w:ind w:firstLine="708"/>
        <w:jc w:val="both"/>
        <w:rPr>
          <w:sz w:val="28"/>
          <w:szCs w:val="28"/>
        </w:rPr>
      </w:pPr>
      <w:r w:rsidRPr="003D4040">
        <w:rPr>
          <w:sz w:val="28"/>
          <w:szCs w:val="28"/>
        </w:rPr>
        <w:t xml:space="preserve">При определении </w:t>
      </w:r>
      <w:r>
        <w:rPr>
          <w:sz w:val="28"/>
          <w:szCs w:val="28"/>
        </w:rPr>
        <w:t>о</w:t>
      </w:r>
      <w:r w:rsidRPr="003D4040">
        <w:rPr>
          <w:sz w:val="28"/>
          <w:szCs w:val="28"/>
        </w:rPr>
        <w:t>сновны</w:t>
      </w:r>
      <w:r>
        <w:rPr>
          <w:sz w:val="28"/>
          <w:szCs w:val="28"/>
        </w:rPr>
        <w:t>х</w:t>
      </w:r>
      <w:r w:rsidRPr="003D4040">
        <w:rPr>
          <w:sz w:val="28"/>
          <w:szCs w:val="28"/>
        </w:rPr>
        <w:t xml:space="preserve"> направлени</w:t>
      </w:r>
      <w:r>
        <w:rPr>
          <w:sz w:val="28"/>
          <w:szCs w:val="28"/>
        </w:rPr>
        <w:t>й</w:t>
      </w:r>
      <w:r w:rsidRPr="003D4040">
        <w:rPr>
          <w:sz w:val="28"/>
          <w:szCs w:val="28"/>
        </w:rPr>
        <w:t xml:space="preserve"> бюджетной политики </w:t>
      </w:r>
      <w:r>
        <w:rPr>
          <w:sz w:val="28"/>
          <w:szCs w:val="28"/>
        </w:rPr>
        <w:t xml:space="preserve">района </w:t>
      </w:r>
      <w:r w:rsidRPr="00954476">
        <w:rPr>
          <w:sz w:val="28"/>
          <w:szCs w:val="28"/>
        </w:rPr>
        <w:t>учтены задачи, определенные:</w:t>
      </w:r>
    </w:p>
    <w:p w:rsidR="003E3FF5" w:rsidRPr="00F16A00" w:rsidRDefault="003E3FF5" w:rsidP="001E5607">
      <w:pPr>
        <w:numPr>
          <w:ilvl w:val="0"/>
          <w:numId w:val="13"/>
        </w:numPr>
        <w:tabs>
          <w:tab w:val="left" w:pos="851"/>
          <w:tab w:val="left" w:pos="993"/>
        </w:tabs>
        <w:autoSpaceDE w:val="0"/>
        <w:autoSpaceDN w:val="0"/>
        <w:adjustRightInd w:val="0"/>
        <w:spacing w:line="360" w:lineRule="auto"/>
        <w:ind w:left="993" w:hanging="284"/>
        <w:jc w:val="both"/>
        <w:rPr>
          <w:sz w:val="28"/>
          <w:szCs w:val="28"/>
        </w:rPr>
      </w:pPr>
      <w:r w:rsidRPr="00F16A00">
        <w:rPr>
          <w:sz w:val="28"/>
          <w:szCs w:val="28"/>
        </w:rPr>
        <w:t>Указ</w:t>
      </w:r>
      <w:r>
        <w:rPr>
          <w:sz w:val="28"/>
          <w:szCs w:val="28"/>
        </w:rPr>
        <w:t>о</w:t>
      </w:r>
      <w:r w:rsidRPr="00F16A00">
        <w:rPr>
          <w:sz w:val="28"/>
          <w:szCs w:val="28"/>
        </w:rPr>
        <w:t xml:space="preserve">м Президента Российской Федерации от 07.05.2012 </w:t>
      </w:r>
      <w:r w:rsidRPr="00F16A00">
        <w:rPr>
          <w:sz w:val="28"/>
          <w:szCs w:val="28"/>
        </w:rPr>
        <w:br/>
        <w:t>№</w:t>
      </w:r>
      <w:r>
        <w:rPr>
          <w:sz w:val="28"/>
          <w:szCs w:val="28"/>
        </w:rPr>
        <w:t xml:space="preserve"> 597</w:t>
      </w:r>
      <w:r w:rsidRPr="00F16A00">
        <w:rPr>
          <w:sz w:val="28"/>
          <w:szCs w:val="28"/>
        </w:rPr>
        <w:t>;</w:t>
      </w:r>
    </w:p>
    <w:p w:rsidR="003E3FF5" w:rsidRDefault="003E3FF5" w:rsidP="001E5607">
      <w:pPr>
        <w:numPr>
          <w:ilvl w:val="0"/>
          <w:numId w:val="13"/>
        </w:numPr>
        <w:tabs>
          <w:tab w:val="left" w:pos="993"/>
        </w:tabs>
        <w:autoSpaceDE w:val="0"/>
        <w:autoSpaceDN w:val="0"/>
        <w:adjustRightInd w:val="0"/>
        <w:spacing w:line="360" w:lineRule="auto"/>
        <w:ind w:left="851" w:hanging="142"/>
        <w:jc w:val="both"/>
        <w:rPr>
          <w:sz w:val="28"/>
          <w:szCs w:val="28"/>
        </w:rPr>
      </w:pPr>
      <w:r w:rsidRPr="00F16A00">
        <w:rPr>
          <w:sz w:val="28"/>
          <w:szCs w:val="28"/>
        </w:rPr>
        <w:t xml:space="preserve">Программой повышения эффективности управления </w:t>
      </w:r>
      <w:r>
        <w:rPr>
          <w:sz w:val="28"/>
          <w:szCs w:val="28"/>
        </w:rPr>
        <w:t xml:space="preserve">муниципальными </w:t>
      </w:r>
      <w:r w:rsidRPr="00F16A00">
        <w:rPr>
          <w:sz w:val="28"/>
          <w:szCs w:val="28"/>
        </w:rPr>
        <w:t xml:space="preserve">финансами </w:t>
      </w:r>
      <w:r>
        <w:rPr>
          <w:sz w:val="28"/>
          <w:szCs w:val="28"/>
        </w:rPr>
        <w:t>Таловского муниципального района</w:t>
      </w:r>
      <w:r w:rsidRPr="00F16A00">
        <w:rPr>
          <w:sz w:val="28"/>
          <w:szCs w:val="28"/>
        </w:rPr>
        <w:t xml:space="preserve"> на период до 2018 года, утвержденной распоряжением </w:t>
      </w:r>
      <w:r>
        <w:rPr>
          <w:sz w:val="28"/>
          <w:szCs w:val="28"/>
        </w:rPr>
        <w:t xml:space="preserve">администрации Таловского муниципального района </w:t>
      </w:r>
      <w:r w:rsidRPr="00F16A00">
        <w:rPr>
          <w:sz w:val="28"/>
          <w:szCs w:val="28"/>
        </w:rPr>
        <w:t>Воронежской области от 2</w:t>
      </w:r>
      <w:r>
        <w:rPr>
          <w:sz w:val="28"/>
          <w:szCs w:val="28"/>
        </w:rPr>
        <w:t>2</w:t>
      </w:r>
      <w:r w:rsidRPr="00F16A00">
        <w:rPr>
          <w:sz w:val="28"/>
          <w:szCs w:val="28"/>
        </w:rPr>
        <w:t>.0</w:t>
      </w:r>
      <w:r>
        <w:rPr>
          <w:sz w:val="28"/>
          <w:szCs w:val="28"/>
        </w:rPr>
        <w:t>7</w:t>
      </w:r>
      <w:r w:rsidRPr="00F16A00">
        <w:rPr>
          <w:sz w:val="28"/>
          <w:szCs w:val="28"/>
        </w:rPr>
        <w:t>.2014  №</w:t>
      </w:r>
      <w:r>
        <w:rPr>
          <w:sz w:val="28"/>
          <w:szCs w:val="28"/>
        </w:rPr>
        <w:t xml:space="preserve"> 291</w:t>
      </w:r>
      <w:r w:rsidRPr="00F16A00">
        <w:rPr>
          <w:sz w:val="28"/>
          <w:szCs w:val="28"/>
        </w:rPr>
        <w:t xml:space="preserve"> «Об утверждении </w:t>
      </w:r>
      <w:r>
        <w:rPr>
          <w:sz w:val="28"/>
          <w:szCs w:val="28"/>
        </w:rPr>
        <w:t>муниципальной</w:t>
      </w:r>
      <w:r w:rsidRPr="00F16A00">
        <w:rPr>
          <w:sz w:val="28"/>
          <w:szCs w:val="28"/>
        </w:rPr>
        <w:t xml:space="preserve"> Программы повышения эффективности управления </w:t>
      </w:r>
      <w:r>
        <w:rPr>
          <w:sz w:val="28"/>
          <w:szCs w:val="28"/>
        </w:rPr>
        <w:t>муниципальными</w:t>
      </w:r>
      <w:r w:rsidRPr="00F16A00">
        <w:rPr>
          <w:sz w:val="28"/>
          <w:szCs w:val="28"/>
        </w:rPr>
        <w:t xml:space="preserve"> финансами </w:t>
      </w:r>
      <w:r>
        <w:rPr>
          <w:sz w:val="28"/>
          <w:szCs w:val="28"/>
        </w:rPr>
        <w:t>Таловского муниципального района</w:t>
      </w:r>
      <w:r w:rsidRPr="00F16A00">
        <w:rPr>
          <w:sz w:val="28"/>
          <w:szCs w:val="28"/>
        </w:rPr>
        <w:t xml:space="preserve"> Воронежской области на период до 2018 года»</w:t>
      </w:r>
      <w:r>
        <w:rPr>
          <w:sz w:val="28"/>
          <w:szCs w:val="28"/>
        </w:rPr>
        <w:t>;</w:t>
      </w:r>
    </w:p>
    <w:p w:rsidR="003E3FF5" w:rsidRDefault="003E3FF5" w:rsidP="001E5607">
      <w:pPr>
        <w:numPr>
          <w:ilvl w:val="0"/>
          <w:numId w:val="13"/>
        </w:numPr>
        <w:tabs>
          <w:tab w:val="left" w:pos="993"/>
        </w:tabs>
        <w:autoSpaceDE w:val="0"/>
        <w:autoSpaceDN w:val="0"/>
        <w:adjustRightInd w:val="0"/>
        <w:spacing w:line="360" w:lineRule="auto"/>
        <w:ind w:left="851" w:hanging="142"/>
        <w:jc w:val="both"/>
        <w:rPr>
          <w:sz w:val="28"/>
          <w:szCs w:val="28"/>
        </w:rPr>
      </w:pPr>
      <w:r>
        <w:rPr>
          <w:sz w:val="28"/>
          <w:szCs w:val="28"/>
        </w:rPr>
        <w:t>Муниципальными программами Таловского муниципального района.</w:t>
      </w:r>
    </w:p>
    <w:p w:rsidR="003E3FF5" w:rsidRDefault="003E3FF5" w:rsidP="001E5607">
      <w:pPr>
        <w:spacing w:line="360" w:lineRule="auto"/>
        <w:ind w:firstLine="540"/>
        <w:jc w:val="both"/>
        <w:rPr>
          <w:sz w:val="28"/>
          <w:szCs w:val="28"/>
        </w:rPr>
      </w:pPr>
      <w:r>
        <w:rPr>
          <w:sz w:val="28"/>
          <w:szCs w:val="28"/>
        </w:rPr>
        <w:t xml:space="preserve">Целью Основных направлений </w:t>
      </w:r>
      <w:r w:rsidRPr="00C40EA4">
        <w:rPr>
          <w:sz w:val="28"/>
          <w:szCs w:val="28"/>
        </w:rPr>
        <w:t>бюджетной политики является определение услов</w:t>
      </w:r>
      <w:r>
        <w:rPr>
          <w:sz w:val="28"/>
          <w:szCs w:val="28"/>
        </w:rPr>
        <w:t xml:space="preserve">ий, принимаемых для составления проекта районного бюджета </w:t>
      </w:r>
      <w:r w:rsidRPr="00C40EA4">
        <w:rPr>
          <w:sz w:val="28"/>
          <w:szCs w:val="28"/>
        </w:rPr>
        <w:t xml:space="preserve">на </w:t>
      </w:r>
      <w:r>
        <w:rPr>
          <w:sz w:val="28"/>
          <w:szCs w:val="28"/>
        </w:rPr>
        <w:t>2017 год и на плановый период 2018 и 2019</w:t>
      </w:r>
      <w:r w:rsidRPr="00C40EA4">
        <w:rPr>
          <w:sz w:val="28"/>
          <w:szCs w:val="28"/>
        </w:rPr>
        <w:t xml:space="preserve"> годов, подходов к его формированию </w:t>
      </w:r>
      <w:r>
        <w:rPr>
          <w:sz w:val="28"/>
          <w:szCs w:val="28"/>
        </w:rPr>
        <w:t xml:space="preserve">и общего порядка </w:t>
      </w:r>
      <w:r w:rsidRPr="00C40EA4">
        <w:rPr>
          <w:sz w:val="28"/>
          <w:szCs w:val="28"/>
        </w:rPr>
        <w:t>разработки основных характерист</w:t>
      </w:r>
      <w:r>
        <w:rPr>
          <w:sz w:val="28"/>
          <w:szCs w:val="28"/>
        </w:rPr>
        <w:t>ик и прогнозируемых параметров районного</w:t>
      </w:r>
      <w:r w:rsidRPr="00C40EA4">
        <w:rPr>
          <w:sz w:val="28"/>
          <w:szCs w:val="28"/>
        </w:rPr>
        <w:t xml:space="preserve"> бюджета</w:t>
      </w:r>
      <w:r>
        <w:rPr>
          <w:sz w:val="28"/>
          <w:szCs w:val="28"/>
        </w:rPr>
        <w:t>, обеспечение устойчивости бюджетной системы района и безусловное исполнение принятых обязательств наиболее эффективным способом, а также обеспечение  прозрачности и открытости бюджетного планирования.</w:t>
      </w:r>
    </w:p>
    <w:p w:rsidR="003E3FF5" w:rsidRDefault="003E3FF5" w:rsidP="001E5607">
      <w:pPr>
        <w:ind w:firstLine="709"/>
        <w:jc w:val="center"/>
        <w:rPr>
          <w:b/>
          <w:sz w:val="28"/>
          <w:szCs w:val="28"/>
        </w:rPr>
      </w:pPr>
    </w:p>
    <w:p w:rsidR="003E3FF5" w:rsidRPr="00F16A00" w:rsidRDefault="003E3FF5" w:rsidP="001E5607">
      <w:pPr>
        <w:ind w:firstLine="709"/>
        <w:jc w:val="center"/>
        <w:rPr>
          <w:b/>
          <w:sz w:val="28"/>
          <w:szCs w:val="28"/>
        </w:rPr>
      </w:pPr>
      <w:r w:rsidRPr="00F16A00">
        <w:rPr>
          <w:b/>
          <w:sz w:val="28"/>
          <w:szCs w:val="28"/>
        </w:rPr>
        <w:t xml:space="preserve">Основные подходы к планированию объемов и структуры расходов </w:t>
      </w:r>
      <w:r>
        <w:rPr>
          <w:b/>
          <w:sz w:val="28"/>
          <w:szCs w:val="28"/>
        </w:rPr>
        <w:t>районного</w:t>
      </w:r>
      <w:r w:rsidRPr="00F16A00">
        <w:rPr>
          <w:b/>
          <w:sz w:val="28"/>
          <w:szCs w:val="28"/>
        </w:rPr>
        <w:t xml:space="preserve"> бюджета</w:t>
      </w:r>
    </w:p>
    <w:p w:rsidR="003E3FF5" w:rsidRDefault="003E3FF5" w:rsidP="001E5607">
      <w:pPr>
        <w:pStyle w:val="ConsPlusNormal"/>
        <w:spacing w:line="360" w:lineRule="auto"/>
        <w:jc w:val="both"/>
        <w:rPr>
          <w:rFonts w:ascii="Times New Roman" w:hAnsi="Times New Roman" w:cs="Times New Roman"/>
          <w:sz w:val="28"/>
          <w:szCs w:val="28"/>
        </w:rPr>
      </w:pPr>
    </w:p>
    <w:p w:rsidR="003E3FF5" w:rsidRDefault="003E3FF5" w:rsidP="001E5607">
      <w:pPr>
        <w:pStyle w:val="ConsPlusNormal"/>
        <w:spacing w:line="360" w:lineRule="auto"/>
        <w:jc w:val="both"/>
        <w:rPr>
          <w:rFonts w:ascii="Times New Roman" w:hAnsi="Times New Roman" w:cs="Times New Roman"/>
          <w:sz w:val="28"/>
          <w:szCs w:val="28"/>
        </w:rPr>
      </w:pPr>
      <w:r w:rsidRPr="0093002F">
        <w:rPr>
          <w:rFonts w:ascii="Times New Roman" w:hAnsi="Times New Roman" w:cs="Times New Roman"/>
          <w:sz w:val="28"/>
          <w:szCs w:val="28"/>
        </w:rPr>
        <w:t xml:space="preserve">Предельные объемы бюджетных ассигнований </w:t>
      </w:r>
      <w:r>
        <w:rPr>
          <w:rFonts w:ascii="Times New Roman" w:hAnsi="Times New Roman" w:cs="Times New Roman"/>
          <w:sz w:val="28"/>
          <w:szCs w:val="28"/>
        </w:rPr>
        <w:t>районного</w:t>
      </w:r>
      <w:r w:rsidRPr="0093002F">
        <w:rPr>
          <w:rFonts w:ascii="Times New Roman" w:hAnsi="Times New Roman" w:cs="Times New Roman"/>
          <w:sz w:val="28"/>
          <w:szCs w:val="28"/>
        </w:rPr>
        <w:t xml:space="preserve"> бюджета на программные мероприятия сформированы на основе следующих подходов:</w:t>
      </w:r>
    </w:p>
    <w:p w:rsidR="003E3FF5" w:rsidRDefault="003E3FF5" w:rsidP="001E5607">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в </w:t>
      </w:r>
      <w:r w:rsidRPr="0083296C">
        <w:rPr>
          <w:rFonts w:ascii="Times New Roman" w:hAnsi="Times New Roman" w:cs="Times New Roman"/>
          <w:sz w:val="28"/>
          <w:szCs w:val="28"/>
        </w:rPr>
        <w:t xml:space="preserve">качестве «базовых» объемов бюджетных ассигнований </w:t>
      </w:r>
      <w:r>
        <w:rPr>
          <w:rFonts w:ascii="Times New Roman" w:hAnsi="Times New Roman" w:cs="Times New Roman"/>
          <w:sz w:val="28"/>
          <w:szCs w:val="28"/>
        </w:rPr>
        <w:t xml:space="preserve">                          </w:t>
      </w:r>
      <w:r w:rsidRPr="0083296C">
        <w:rPr>
          <w:rFonts w:ascii="Times New Roman" w:hAnsi="Times New Roman" w:cs="Times New Roman"/>
          <w:sz w:val="28"/>
          <w:szCs w:val="28"/>
        </w:rPr>
        <w:t>на 201</w:t>
      </w:r>
      <w:r>
        <w:rPr>
          <w:rFonts w:ascii="Times New Roman" w:hAnsi="Times New Roman" w:cs="Times New Roman"/>
          <w:sz w:val="28"/>
          <w:szCs w:val="28"/>
        </w:rPr>
        <w:t xml:space="preserve">7 </w:t>
      </w:r>
      <w:r w:rsidRPr="0083296C">
        <w:rPr>
          <w:rFonts w:ascii="Times New Roman" w:hAnsi="Times New Roman" w:cs="Times New Roman"/>
          <w:sz w:val="28"/>
          <w:szCs w:val="28"/>
        </w:rPr>
        <w:t xml:space="preserve">год приняты </w:t>
      </w:r>
      <w:r>
        <w:rPr>
          <w:rFonts w:ascii="Times New Roman" w:hAnsi="Times New Roman" w:cs="Times New Roman"/>
          <w:sz w:val="28"/>
          <w:szCs w:val="28"/>
        </w:rPr>
        <w:t xml:space="preserve">уточненные бюджетные ассигнования районного бюджета </w:t>
      </w:r>
      <w:r w:rsidRPr="0083296C">
        <w:rPr>
          <w:rFonts w:ascii="Times New Roman" w:hAnsi="Times New Roman" w:cs="Times New Roman"/>
          <w:sz w:val="28"/>
          <w:szCs w:val="28"/>
        </w:rPr>
        <w:t xml:space="preserve"> на 201</w:t>
      </w:r>
      <w:r>
        <w:rPr>
          <w:rFonts w:ascii="Times New Roman" w:hAnsi="Times New Roman" w:cs="Times New Roman"/>
          <w:sz w:val="28"/>
          <w:szCs w:val="28"/>
        </w:rPr>
        <w:t>6</w:t>
      </w:r>
      <w:r w:rsidRPr="0083296C">
        <w:rPr>
          <w:rFonts w:ascii="Times New Roman" w:hAnsi="Times New Roman" w:cs="Times New Roman"/>
          <w:sz w:val="28"/>
          <w:szCs w:val="28"/>
        </w:rPr>
        <w:t xml:space="preserve"> год</w:t>
      </w:r>
      <w:r>
        <w:rPr>
          <w:rFonts w:ascii="Times New Roman" w:hAnsi="Times New Roman" w:cs="Times New Roman"/>
          <w:sz w:val="28"/>
          <w:szCs w:val="28"/>
        </w:rPr>
        <w:t>, базовые объемы 2018-2019 годов приняты равными 2017 году скорректированного с учетом особенностей планирования;</w:t>
      </w:r>
    </w:p>
    <w:p w:rsidR="003E3FF5" w:rsidRDefault="003E3FF5" w:rsidP="001E5607">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Pr="0093002F">
        <w:rPr>
          <w:rFonts w:ascii="Times New Roman" w:hAnsi="Times New Roman" w:cs="Times New Roman"/>
          <w:sz w:val="28"/>
          <w:szCs w:val="28"/>
        </w:rPr>
        <w:t>) расчет расходов на очередной финансовый год и плановый период на повышение оплаты труда отдельным категориям работников бюджетной сферы в соответствии с Указ</w:t>
      </w:r>
      <w:r>
        <w:rPr>
          <w:rFonts w:ascii="Times New Roman" w:hAnsi="Times New Roman" w:cs="Times New Roman"/>
          <w:sz w:val="28"/>
          <w:szCs w:val="28"/>
        </w:rPr>
        <w:t>ом</w:t>
      </w:r>
      <w:r w:rsidRPr="0093002F">
        <w:rPr>
          <w:rFonts w:ascii="Times New Roman" w:hAnsi="Times New Roman" w:cs="Times New Roman"/>
          <w:sz w:val="28"/>
          <w:szCs w:val="28"/>
        </w:rPr>
        <w:t xml:space="preserve"> Президента Российской Федерации от 07.05.2012 № 597 «О мероприятиях по реализации государственной социальной политики», осуществлялся в соответствии с постановлением Правительства России от 14.09.2015 №973 «О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p w:rsidR="003E3FF5" w:rsidRDefault="003E3FF5" w:rsidP="001E5607">
      <w:pPr>
        <w:autoSpaceDE w:val="0"/>
        <w:autoSpaceDN w:val="0"/>
        <w:adjustRightInd w:val="0"/>
        <w:spacing w:line="336" w:lineRule="auto"/>
        <w:ind w:firstLine="709"/>
        <w:jc w:val="both"/>
        <w:rPr>
          <w:sz w:val="28"/>
          <w:szCs w:val="28"/>
        </w:rPr>
      </w:pPr>
      <w:r>
        <w:rPr>
          <w:sz w:val="28"/>
          <w:szCs w:val="28"/>
        </w:rPr>
        <w:t>3</w:t>
      </w:r>
      <w:r w:rsidRPr="00DE4FBD">
        <w:rPr>
          <w:sz w:val="28"/>
          <w:szCs w:val="28"/>
        </w:rPr>
        <w:t xml:space="preserve">) </w:t>
      </w:r>
      <w:r>
        <w:rPr>
          <w:sz w:val="28"/>
          <w:szCs w:val="28"/>
        </w:rPr>
        <w:t xml:space="preserve">учитывается </w:t>
      </w:r>
      <w:r w:rsidRPr="00DE4FBD">
        <w:rPr>
          <w:sz w:val="28"/>
          <w:szCs w:val="28"/>
        </w:rPr>
        <w:t>ежегодный рост цен с 1 июля на услуги организаций ЖКХ в соответствии со сценарными условиями социально-экономического развития Российской Федерации на 201</w:t>
      </w:r>
      <w:r>
        <w:rPr>
          <w:sz w:val="28"/>
          <w:szCs w:val="28"/>
        </w:rPr>
        <w:t>7</w:t>
      </w:r>
      <w:r w:rsidRPr="00DE4FBD">
        <w:rPr>
          <w:sz w:val="28"/>
          <w:szCs w:val="28"/>
        </w:rPr>
        <w:t>-201</w:t>
      </w:r>
      <w:r>
        <w:rPr>
          <w:sz w:val="28"/>
          <w:szCs w:val="28"/>
        </w:rPr>
        <w:t>9</w:t>
      </w:r>
      <w:r w:rsidRPr="00DE4FBD">
        <w:rPr>
          <w:sz w:val="28"/>
          <w:szCs w:val="28"/>
        </w:rPr>
        <w:t xml:space="preserve"> </w:t>
      </w:r>
      <w:r w:rsidRPr="00C24912">
        <w:rPr>
          <w:sz w:val="28"/>
          <w:szCs w:val="28"/>
        </w:rPr>
        <w:t>годы</w:t>
      </w:r>
      <w:r>
        <w:rPr>
          <w:sz w:val="28"/>
          <w:szCs w:val="28"/>
        </w:rPr>
        <w:t>.</w:t>
      </w:r>
    </w:p>
    <w:p w:rsidR="003E3FF5" w:rsidRPr="00766FA5" w:rsidRDefault="003E3FF5" w:rsidP="001E5607">
      <w:pPr>
        <w:autoSpaceDE w:val="0"/>
        <w:autoSpaceDN w:val="0"/>
        <w:adjustRightInd w:val="0"/>
        <w:spacing w:line="336" w:lineRule="auto"/>
        <w:ind w:firstLine="709"/>
        <w:jc w:val="both"/>
        <w:rPr>
          <w:sz w:val="28"/>
          <w:szCs w:val="28"/>
        </w:rPr>
      </w:pPr>
      <w:r>
        <w:rPr>
          <w:sz w:val="28"/>
          <w:szCs w:val="28"/>
        </w:rPr>
        <w:t>При формировании прогноза на очередной финансовый год и плановый период субъекты бюджетного планирования в первую очередь обязаны обеспечить удовлетворение потребностей на оплату труда, начислениям на оплату труда, выплату пособий по социальной помощи населению, приобретению продуктов питания и медикаментов, оплату коммунальных услуг, налогов, сборов и других обязательных платежей в бюджет, безвозмездные перечисления бюджетам муниципальных образований района.</w:t>
      </w:r>
    </w:p>
    <w:p w:rsidR="003E3FF5" w:rsidRDefault="003E3FF5" w:rsidP="001E5607">
      <w:pPr>
        <w:tabs>
          <w:tab w:val="left" w:pos="993"/>
        </w:tabs>
        <w:autoSpaceDE w:val="0"/>
        <w:autoSpaceDN w:val="0"/>
        <w:adjustRightInd w:val="0"/>
        <w:spacing w:line="360" w:lineRule="auto"/>
        <w:ind w:firstLine="851"/>
        <w:jc w:val="both"/>
        <w:rPr>
          <w:sz w:val="28"/>
          <w:szCs w:val="28"/>
        </w:rPr>
      </w:pPr>
    </w:p>
    <w:p w:rsidR="003E3FF5" w:rsidRDefault="003E3FF5" w:rsidP="001E5607">
      <w:pPr>
        <w:ind w:firstLine="709"/>
        <w:jc w:val="center"/>
        <w:rPr>
          <w:b/>
          <w:sz w:val="28"/>
          <w:szCs w:val="28"/>
        </w:rPr>
      </w:pPr>
      <w:r w:rsidRPr="00F16A00">
        <w:rPr>
          <w:b/>
          <w:sz w:val="28"/>
          <w:szCs w:val="28"/>
        </w:rPr>
        <w:t>Ос</w:t>
      </w:r>
      <w:r>
        <w:rPr>
          <w:b/>
          <w:sz w:val="28"/>
          <w:szCs w:val="28"/>
        </w:rPr>
        <w:t>обенности формирования бюджетных обязательств</w:t>
      </w:r>
    </w:p>
    <w:p w:rsidR="003E3FF5" w:rsidRPr="00F16A00" w:rsidRDefault="003E3FF5" w:rsidP="001E5607">
      <w:pPr>
        <w:ind w:firstLine="709"/>
        <w:jc w:val="center"/>
        <w:rPr>
          <w:b/>
          <w:sz w:val="28"/>
          <w:szCs w:val="28"/>
        </w:rPr>
      </w:pPr>
      <w:r>
        <w:rPr>
          <w:b/>
          <w:sz w:val="28"/>
          <w:szCs w:val="28"/>
        </w:rPr>
        <w:t>на 2017-2019 годы по отдельным направлениям расходов</w:t>
      </w:r>
    </w:p>
    <w:p w:rsidR="003E3FF5" w:rsidRDefault="003E3FF5" w:rsidP="001E5607">
      <w:pPr>
        <w:tabs>
          <w:tab w:val="left" w:pos="993"/>
        </w:tabs>
        <w:autoSpaceDE w:val="0"/>
        <w:autoSpaceDN w:val="0"/>
        <w:adjustRightInd w:val="0"/>
        <w:spacing w:line="360" w:lineRule="auto"/>
        <w:ind w:firstLine="851"/>
        <w:jc w:val="both"/>
        <w:rPr>
          <w:sz w:val="28"/>
          <w:szCs w:val="28"/>
        </w:rPr>
      </w:pPr>
    </w:p>
    <w:p w:rsidR="003E3FF5" w:rsidRPr="00ED600C" w:rsidRDefault="003E3FF5" w:rsidP="001E5607">
      <w:pPr>
        <w:ind w:firstLine="851"/>
        <w:jc w:val="center"/>
        <w:rPr>
          <w:b/>
          <w:i/>
          <w:sz w:val="28"/>
          <w:szCs w:val="28"/>
        </w:rPr>
      </w:pPr>
      <w:r w:rsidRPr="00ED600C">
        <w:rPr>
          <w:b/>
          <w:i/>
          <w:sz w:val="28"/>
          <w:szCs w:val="28"/>
        </w:rPr>
        <w:t xml:space="preserve">Формирование бюджетных ассигнований на </w:t>
      </w:r>
    </w:p>
    <w:p w:rsidR="003E3FF5" w:rsidRPr="00ED600C" w:rsidRDefault="003E3FF5" w:rsidP="001E5607">
      <w:pPr>
        <w:autoSpaceDE w:val="0"/>
        <w:autoSpaceDN w:val="0"/>
        <w:adjustRightInd w:val="0"/>
        <w:ind w:firstLine="540"/>
        <w:jc w:val="center"/>
        <w:rPr>
          <w:b/>
          <w:i/>
          <w:sz w:val="28"/>
          <w:szCs w:val="28"/>
        </w:rPr>
      </w:pPr>
      <w:r w:rsidRPr="00ED600C">
        <w:rPr>
          <w:b/>
          <w:i/>
          <w:sz w:val="28"/>
          <w:szCs w:val="28"/>
        </w:rPr>
        <w:t>Реализацию Указов Президента Российской Федерации</w:t>
      </w:r>
    </w:p>
    <w:p w:rsidR="003E3FF5" w:rsidRPr="00ED600C" w:rsidRDefault="003E3FF5" w:rsidP="001E5607">
      <w:pPr>
        <w:autoSpaceDE w:val="0"/>
        <w:autoSpaceDN w:val="0"/>
        <w:adjustRightInd w:val="0"/>
        <w:spacing w:line="360" w:lineRule="auto"/>
        <w:ind w:firstLine="540"/>
        <w:jc w:val="center"/>
        <w:rPr>
          <w:b/>
          <w:i/>
          <w:sz w:val="28"/>
          <w:szCs w:val="28"/>
        </w:rPr>
      </w:pPr>
      <w:r w:rsidRPr="00ED600C">
        <w:rPr>
          <w:b/>
          <w:i/>
          <w:sz w:val="28"/>
          <w:szCs w:val="28"/>
        </w:rPr>
        <w:t xml:space="preserve"> от 7 мая 2012 года</w:t>
      </w:r>
    </w:p>
    <w:p w:rsidR="003E3FF5" w:rsidRDefault="003E3FF5" w:rsidP="001E5607">
      <w:pPr>
        <w:autoSpaceDE w:val="0"/>
        <w:autoSpaceDN w:val="0"/>
        <w:adjustRightInd w:val="0"/>
        <w:ind w:firstLine="539"/>
        <w:jc w:val="center"/>
        <w:rPr>
          <w:b/>
          <w:sz w:val="28"/>
          <w:szCs w:val="28"/>
        </w:rPr>
      </w:pPr>
    </w:p>
    <w:p w:rsidR="003E3FF5" w:rsidRDefault="003E3FF5" w:rsidP="001E5607">
      <w:pPr>
        <w:autoSpaceDE w:val="0"/>
        <w:autoSpaceDN w:val="0"/>
        <w:adjustRightInd w:val="0"/>
        <w:spacing w:line="360" w:lineRule="auto"/>
        <w:ind w:firstLine="539"/>
        <w:rPr>
          <w:sz w:val="28"/>
          <w:szCs w:val="28"/>
        </w:rPr>
      </w:pPr>
      <w:r w:rsidRPr="0003117A">
        <w:rPr>
          <w:sz w:val="28"/>
          <w:szCs w:val="28"/>
        </w:rPr>
        <w:t xml:space="preserve">В </w:t>
      </w:r>
      <w:r>
        <w:rPr>
          <w:sz w:val="28"/>
          <w:szCs w:val="28"/>
        </w:rPr>
        <w:t xml:space="preserve">части реализации социальных обязательств на предстоящий период остается финансовое обеспечение принятых решений по повышению оплаты труда специалистов в сфере образования и культуры, предусмотренного указом </w:t>
      </w:r>
      <w:r w:rsidRPr="0093002F">
        <w:rPr>
          <w:sz w:val="28"/>
          <w:szCs w:val="28"/>
        </w:rPr>
        <w:t>Указ</w:t>
      </w:r>
      <w:r>
        <w:rPr>
          <w:sz w:val="28"/>
          <w:szCs w:val="28"/>
        </w:rPr>
        <w:t>ом</w:t>
      </w:r>
      <w:r w:rsidRPr="0093002F">
        <w:rPr>
          <w:sz w:val="28"/>
          <w:szCs w:val="28"/>
        </w:rPr>
        <w:t xml:space="preserve"> Президента Российской Федерации от 07.05.2012 № 597 «О мероприятиях по реализации государственной социальной политики»</w:t>
      </w:r>
      <w:r>
        <w:rPr>
          <w:sz w:val="28"/>
          <w:szCs w:val="28"/>
        </w:rPr>
        <w:t>.</w:t>
      </w:r>
    </w:p>
    <w:p w:rsidR="003E3FF5" w:rsidRPr="00ED600C" w:rsidRDefault="003E3FF5" w:rsidP="001E5607">
      <w:pPr>
        <w:pStyle w:val="ConsPlusNormal"/>
        <w:spacing w:line="360" w:lineRule="auto"/>
        <w:jc w:val="both"/>
        <w:rPr>
          <w:rFonts w:ascii="Times New Roman" w:hAnsi="Times New Roman" w:cs="Times New Roman"/>
          <w:sz w:val="28"/>
          <w:szCs w:val="28"/>
        </w:rPr>
      </w:pPr>
      <w:r w:rsidRPr="00ED600C">
        <w:rPr>
          <w:rFonts w:ascii="Times New Roman" w:hAnsi="Times New Roman" w:cs="Times New Roman"/>
          <w:sz w:val="28"/>
          <w:szCs w:val="28"/>
        </w:rPr>
        <w:t>В связи с изменением социально-экономических условий в 2017-2019 годах формирование бюджетных ассигнований на выполнение и решение задач, поставленных в Указах Президента Российской Федерации от 7 мая 2012 года, отраженных в «дорожных картах», осуществлялось с учетом подходов, определяемых основными направлениями бюджетной политики Российской Федерации на 2017-2019</w:t>
      </w:r>
      <w:r>
        <w:rPr>
          <w:rFonts w:ascii="Times New Roman" w:hAnsi="Times New Roman" w:cs="Times New Roman"/>
          <w:sz w:val="28"/>
          <w:szCs w:val="28"/>
        </w:rPr>
        <w:t xml:space="preserve"> </w:t>
      </w:r>
      <w:r w:rsidRPr="00ED600C">
        <w:rPr>
          <w:rFonts w:ascii="Times New Roman" w:hAnsi="Times New Roman" w:cs="Times New Roman"/>
          <w:sz w:val="28"/>
          <w:szCs w:val="28"/>
        </w:rPr>
        <w:t>годы, учетом анализа достижения установленных целевых показателей, уточнения динамики роста заработной платы на основании прогноза социально-экономического развития и введения в официальную статистическую информацию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p w:rsidR="003E3FF5" w:rsidRDefault="003E3FF5" w:rsidP="001E5607">
      <w:pPr>
        <w:tabs>
          <w:tab w:val="left" w:pos="993"/>
        </w:tabs>
        <w:autoSpaceDE w:val="0"/>
        <w:autoSpaceDN w:val="0"/>
        <w:adjustRightInd w:val="0"/>
        <w:spacing w:line="360" w:lineRule="auto"/>
        <w:ind w:firstLine="851"/>
        <w:jc w:val="center"/>
        <w:rPr>
          <w:b/>
          <w:sz w:val="28"/>
          <w:szCs w:val="28"/>
        </w:rPr>
      </w:pPr>
    </w:p>
    <w:p w:rsidR="003E3FF5" w:rsidRPr="00AC1CC7" w:rsidRDefault="003E3FF5" w:rsidP="001E5607">
      <w:pPr>
        <w:tabs>
          <w:tab w:val="left" w:pos="993"/>
        </w:tabs>
        <w:autoSpaceDE w:val="0"/>
        <w:autoSpaceDN w:val="0"/>
        <w:adjustRightInd w:val="0"/>
        <w:spacing w:line="360" w:lineRule="auto"/>
        <w:ind w:firstLine="851"/>
        <w:jc w:val="center"/>
        <w:rPr>
          <w:b/>
          <w:i/>
          <w:sz w:val="28"/>
          <w:szCs w:val="28"/>
        </w:rPr>
      </w:pPr>
      <w:r w:rsidRPr="00AC1CC7">
        <w:rPr>
          <w:b/>
          <w:i/>
          <w:sz w:val="28"/>
          <w:szCs w:val="28"/>
        </w:rPr>
        <w:t>Повышение эффективности бюджетных расходов</w:t>
      </w:r>
    </w:p>
    <w:p w:rsidR="003E3FF5" w:rsidRDefault="003E3FF5" w:rsidP="001E5607">
      <w:pPr>
        <w:tabs>
          <w:tab w:val="left" w:pos="993"/>
        </w:tabs>
        <w:autoSpaceDE w:val="0"/>
        <w:autoSpaceDN w:val="0"/>
        <w:adjustRightInd w:val="0"/>
        <w:spacing w:line="360" w:lineRule="auto"/>
        <w:ind w:firstLine="851"/>
        <w:jc w:val="both"/>
        <w:rPr>
          <w:sz w:val="28"/>
          <w:szCs w:val="28"/>
        </w:rPr>
      </w:pP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В целях реализации положений статьи 170.1 Бюджетного кодекса Российской Федерации на основе прогноза социально-экономического развития Таловского муниципального района на долгосрочный период впервые будет разработан бюджетный прогноз Таловского муниципального района на долгосрочный период. Данный инструмент нацелен на поддержание устойчивости функционирования бюджетной системы страны при сбалансированном распределении бюджетных ресурсов на обеспечение текущих потребностей экономики и социальной сферы в бюджетных средствах и решение задач их развития.</w:t>
      </w:r>
    </w:p>
    <w:p w:rsidR="003E3FF5" w:rsidRDefault="003E3FF5" w:rsidP="001E5607">
      <w:pPr>
        <w:tabs>
          <w:tab w:val="left" w:pos="993"/>
        </w:tabs>
        <w:autoSpaceDE w:val="0"/>
        <w:autoSpaceDN w:val="0"/>
        <w:adjustRightInd w:val="0"/>
        <w:spacing w:line="360" w:lineRule="auto"/>
        <w:ind w:firstLine="851"/>
        <w:jc w:val="both"/>
        <w:rPr>
          <w:iCs/>
          <w:sz w:val="28"/>
          <w:szCs w:val="28"/>
        </w:rPr>
      </w:pPr>
      <w:r>
        <w:rPr>
          <w:sz w:val="28"/>
          <w:szCs w:val="28"/>
        </w:rPr>
        <w:t xml:space="preserve"> При постоянно меняющихся социально-экономических условиях в 2017-2019 годах потребуется принятие решений по рациональному использованию имеющихся ресурсов, а также по</w:t>
      </w:r>
      <w:r>
        <w:rPr>
          <w:iCs/>
          <w:sz w:val="28"/>
          <w:szCs w:val="28"/>
        </w:rPr>
        <w:t xml:space="preserve"> повышению</w:t>
      </w:r>
      <w:r w:rsidRPr="00A0481C">
        <w:rPr>
          <w:iCs/>
          <w:sz w:val="28"/>
          <w:szCs w:val="28"/>
        </w:rPr>
        <w:t xml:space="preserve"> эффективности и результативности имеющихся инструментов программно-целевого управления и бюджетирования</w:t>
      </w:r>
      <w:r>
        <w:rPr>
          <w:iCs/>
          <w:sz w:val="28"/>
          <w:szCs w:val="28"/>
        </w:rPr>
        <w:t>,  включая:</w:t>
      </w:r>
    </w:p>
    <w:p w:rsidR="003E3FF5" w:rsidRDefault="003E3FF5" w:rsidP="001E5607">
      <w:pPr>
        <w:spacing w:line="360" w:lineRule="auto"/>
        <w:ind w:firstLine="708"/>
        <w:jc w:val="both"/>
        <w:rPr>
          <w:iCs/>
          <w:sz w:val="28"/>
          <w:szCs w:val="28"/>
        </w:rPr>
      </w:pPr>
      <w:r>
        <w:rPr>
          <w:iCs/>
          <w:sz w:val="28"/>
          <w:szCs w:val="28"/>
        </w:rPr>
        <w:t>- повышение качества предоставления муниципальных услуг, совершенствование механизмов</w:t>
      </w:r>
      <w:r w:rsidRPr="00A0481C">
        <w:rPr>
          <w:iCs/>
          <w:sz w:val="28"/>
          <w:szCs w:val="28"/>
        </w:rPr>
        <w:t xml:space="preserve"> планирования </w:t>
      </w:r>
      <w:r>
        <w:rPr>
          <w:iCs/>
          <w:sz w:val="28"/>
          <w:szCs w:val="28"/>
        </w:rPr>
        <w:t>бюджетных ассигнований районного бюджета для финансового обеспечения выполнения муниципального задания на оказание муниципальных услуг (выполнение работ);</w:t>
      </w:r>
    </w:p>
    <w:p w:rsidR="003E3FF5" w:rsidRDefault="003E3FF5" w:rsidP="001E5607">
      <w:pPr>
        <w:spacing w:line="360" w:lineRule="auto"/>
        <w:ind w:firstLine="708"/>
        <w:jc w:val="both"/>
        <w:rPr>
          <w:iCs/>
          <w:sz w:val="28"/>
          <w:szCs w:val="28"/>
        </w:rPr>
      </w:pPr>
      <w:r>
        <w:rPr>
          <w:iCs/>
          <w:sz w:val="28"/>
          <w:szCs w:val="28"/>
        </w:rPr>
        <w:t>-  необходимость определения ключевых показателей деятельности и способов их достижения в рамках имеющихся ресурсных ограничений, учитывая при этом, что муниципальные программы не порождают расходных обязательств района, а являются инструментом эффективной их реализации;</w:t>
      </w:r>
    </w:p>
    <w:p w:rsidR="003E3FF5" w:rsidRDefault="003E3FF5" w:rsidP="001E5607">
      <w:pPr>
        <w:spacing w:line="360" w:lineRule="auto"/>
        <w:ind w:firstLine="709"/>
        <w:jc w:val="both"/>
        <w:rPr>
          <w:iCs/>
          <w:sz w:val="28"/>
          <w:szCs w:val="28"/>
        </w:rPr>
      </w:pPr>
      <w:r w:rsidRPr="008937D8">
        <w:rPr>
          <w:iCs/>
          <w:sz w:val="28"/>
          <w:szCs w:val="28"/>
        </w:rPr>
        <w:t xml:space="preserve">- </w:t>
      </w:r>
      <w:r>
        <w:rPr>
          <w:sz w:val="28"/>
          <w:szCs w:val="28"/>
        </w:rPr>
        <w:t>усиление внутреннего муниципального финансового контроля в сфере бюджетных правоотношений, внутреннего финансового контроля и внутреннего финансового аудита</w:t>
      </w:r>
      <w:r w:rsidRPr="008937D8">
        <w:rPr>
          <w:iCs/>
          <w:sz w:val="28"/>
          <w:szCs w:val="28"/>
        </w:rPr>
        <w:t>;</w:t>
      </w:r>
    </w:p>
    <w:p w:rsidR="003E3FF5" w:rsidRDefault="003E3FF5" w:rsidP="001E5607">
      <w:pPr>
        <w:spacing w:line="360" w:lineRule="auto"/>
        <w:ind w:firstLine="709"/>
        <w:jc w:val="both"/>
        <w:rPr>
          <w:iCs/>
          <w:sz w:val="28"/>
          <w:szCs w:val="28"/>
        </w:rPr>
      </w:pPr>
      <w:r>
        <w:rPr>
          <w:iCs/>
          <w:sz w:val="28"/>
          <w:szCs w:val="28"/>
        </w:rPr>
        <w:t>- повышение открытости и прозрачности информации об управлении общественными финансами.</w:t>
      </w:r>
    </w:p>
    <w:p w:rsidR="003E3FF5" w:rsidRDefault="003E3FF5" w:rsidP="001E5607">
      <w:pPr>
        <w:tabs>
          <w:tab w:val="left" w:pos="993"/>
        </w:tabs>
        <w:autoSpaceDE w:val="0"/>
        <w:autoSpaceDN w:val="0"/>
        <w:adjustRightInd w:val="0"/>
        <w:spacing w:line="360" w:lineRule="auto"/>
        <w:ind w:firstLine="851"/>
        <w:jc w:val="both"/>
        <w:rPr>
          <w:sz w:val="28"/>
          <w:szCs w:val="28"/>
        </w:rPr>
      </w:pPr>
    </w:p>
    <w:p w:rsidR="003E3FF5" w:rsidRPr="00AC1CC7" w:rsidRDefault="003E3FF5" w:rsidP="001E5607">
      <w:pPr>
        <w:tabs>
          <w:tab w:val="left" w:pos="993"/>
        </w:tabs>
        <w:autoSpaceDE w:val="0"/>
        <w:autoSpaceDN w:val="0"/>
        <w:adjustRightInd w:val="0"/>
        <w:spacing w:line="360" w:lineRule="auto"/>
        <w:ind w:firstLine="851"/>
        <w:jc w:val="center"/>
        <w:rPr>
          <w:b/>
          <w:i/>
          <w:sz w:val="28"/>
          <w:szCs w:val="28"/>
        </w:rPr>
      </w:pPr>
      <w:r w:rsidRPr="00AC1CC7">
        <w:rPr>
          <w:b/>
          <w:i/>
          <w:sz w:val="28"/>
          <w:szCs w:val="28"/>
        </w:rPr>
        <w:t>Муниципальные программы</w:t>
      </w:r>
    </w:p>
    <w:p w:rsidR="003E3FF5" w:rsidRDefault="003E3FF5" w:rsidP="001E5607">
      <w:pPr>
        <w:spacing w:line="360" w:lineRule="auto"/>
        <w:ind w:firstLine="709"/>
        <w:jc w:val="both"/>
        <w:rPr>
          <w:sz w:val="28"/>
          <w:szCs w:val="28"/>
        </w:rPr>
      </w:pPr>
    </w:p>
    <w:p w:rsidR="003E3FF5" w:rsidRPr="00DF113B" w:rsidRDefault="003E3FF5" w:rsidP="001E5607">
      <w:pPr>
        <w:spacing w:line="360" w:lineRule="auto"/>
        <w:ind w:firstLine="709"/>
        <w:jc w:val="both"/>
        <w:rPr>
          <w:sz w:val="28"/>
          <w:szCs w:val="28"/>
        </w:rPr>
      </w:pPr>
      <w:r>
        <w:rPr>
          <w:sz w:val="28"/>
          <w:szCs w:val="28"/>
        </w:rPr>
        <w:t xml:space="preserve">Главным инструментом, который призван обеспечить повышение эффективности и результативности бюджетных расходов, ориентированности на достижение целей районной политики, как и в предыдущем бюджетном цикле, являются </w:t>
      </w:r>
      <w:r w:rsidRPr="00DF113B">
        <w:rPr>
          <w:sz w:val="28"/>
          <w:szCs w:val="28"/>
        </w:rPr>
        <w:t>муниципальные программы Таловского муниципального района.</w:t>
      </w:r>
    </w:p>
    <w:p w:rsidR="003E3FF5" w:rsidRDefault="003E3FF5" w:rsidP="001E5607">
      <w:pPr>
        <w:autoSpaceDE w:val="0"/>
        <w:autoSpaceDN w:val="0"/>
        <w:adjustRightInd w:val="0"/>
        <w:spacing w:line="360" w:lineRule="auto"/>
        <w:ind w:firstLine="720"/>
        <w:jc w:val="both"/>
        <w:rPr>
          <w:sz w:val="28"/>
          <w:szCs w:val="28"/>
        </w:rPr>
      </w:pPr>
      <w:r>
        <w:rPr>
          <w:sz w:val="28"/>
          <w:szCs w:val="28"/>
        </w:rPr>
        <w:t xml:space="preserve">Перечень муниципальных программ Таловского муниципального района утвержден </w:t>
      </w:r>
      <w:r w:rsidRPr="00ED1013">
        <w:rPr>
          <w:bCs/>
          <w:sz w:val="28"/>
          <w:szCs w:val="28"/>
          <w:shd w:val="clear" w:color="auto" w:fill="FFFFFF"/>
        </w:rPr>
        <w:t>распоряжением администрации Таловского муниципального района от 24.09.2013 № 384 «Об утверждении перечня муниципальных программ Таловского муниципального района Воронежской области» (</w:t>
      </w:r>
      <w:r>
        <w:rPr>
          <w:bCs/>
          <w:sz w:val="28"/>
          <w:szCs w:val="28"/>
          <w:shd w:val="clear" w:color="auto" w:fill="FFFFFF"/>
        </w:rPr>
        <w:t xml:space="preserve">в редакции распоряжения администрации Таловского муниципального района </w:t>
      </w:r>
      <w:r w:rsidRPr="00ED1013">
        <w:rPr>
          <w:bCs/>
          <w:sz w:val="28"/>
          <w:szCs w:val="28"/>
          <w:shd w:val="clear" w:color="auto" w:fill="FFFFFF"/>
        </w:rPr>
        <w:t xml:space="preserve"> от  03.12.2013 г. № 511).</w:t>
      </w:r>
      <w:r w:rsidRPr="00F16A00">
        <w:rPr>
          <w:bCs/>
          <w:sz w:val="28"/>
          <w:szCs w:val="28"/>
        </w:rPr>
        <w:t xml:space="preserve"> </w:t>
      </w:r>
      <w:r>
        <w:rPr>
          <w:bCs/>
          <w:sz w:val="28"/>
          <w:szCs w:val="28"/>
        </w:rPr>
        <w:t xml:space="preserve">В 2017-2019 годах в районе будут действовать 5 муниципальных программ. </w:t>
      </w:r>
      <w:r w:rsidRPr="00F16A00">
        <w:rPr>
          <w:sz w:val="28"/>
          <w:szCs w:val="28"/>
        </w:rPr>
        <w:t>Доля расходо</w:t>
      </w:r>
      <w:r>
        <w:rPr>
          <w:sz w:val="28"/>
          <w:szCs w:val="28"/>
        </w:rPr>
        <w:t>в районного бюджета, финансируемых</w:t>
      </w:r>
      <w:r w:rsidRPr="00F16A00">
        <w:rPr>
          <w:sz w:val="28"/>
          <w:szCs w:val="28"/>
        </w:rPr>
        <w:t xml:space="preserve"> в 201</w:t>
      </w:r>
      <w:r>
        <w:rPr>
          <w:sz w:val="28"/>
          <w:szCs w:val="28"/>
        </w:rPr>
        <w:t>7-2019</w:t>
      </w:r>
      <w:r w:rsidRPr="00F16A00">
        <w:rPr>
          <w:sz w:val="28"/>
          <w:szCs w:val="28"/>
        </w:rPr>
        <w:t xml:space="preserve"> год</w:t>
      </w:r>
      <w:r>
        <w:rPr>
          <w:sz w:val="28"/>
          <w:szCs w:val="28"/>
        </w:rPr>
        <w:t>ах</w:t>
      </w:r>
      <w:r w:rsidRPr="00F16A00">
        <w:rPr>
          <w:sz w:val="28"/>
          <w:szCs w:val="28"/>
        </w:rPr>
        <w:t xml:space="preserve"> в </w:t>
      </w:r>
      <w:r>
        <w:rPr>
          <w:sz w:val="28"/>
          <w:szCs w:val="28"/>
        </w:rPr>
        <w:t>рамках муниципальных программ</w:t>
      </w:r>
      <w:r w:rsidRPr="00F16A00">
        <w:rPr>
          <w:sz w:val="28"/>
          <w:szCs w:val="28"/>
        </w:rPr>
        <w:t xml:space="preserve">, в общем объеме расходов составит </w:t>
      </w:r>
      <w:r>
        <w:rPr>
          <w:sz w:val="28"/>
          <w:szCs w:val="28"/>
        </w:rPr>
        <w:t>100</w:t>
      </w:r>
      <w:r w:rsidRPr="00F43BE1">
        <w:rPr>
          <w:sz w:val="28"/>
          <w:szCs w:val="28"/>
        </w:rPr>
        <w:t>%.</w:t>
      </w:r>
      <w:r w:rsidRPr="00F16A00">
        <w:rPr>
          <w:sz w:val="28"/>
          <w:szCs w:val="28"/>
        </w:rPr>
        <w:t xml:space="preserve"> </w:t>
      </w: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Развитие методологии разработки муниципальных программ, повышение эффективности их реализации будет продолжено по следующим направлениям:</w:t>
      </w: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 обязательное отражение в муниципальных программах показателей стратегических документов и их целевых значений, что должно обеспечить полное соответствие муниципальных программ приоритетам государственной политики;</w:t>
      </w: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 повышение качества планирования значений целевых показателей муниципальных программ;</w:t>
      </w: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 формирование системы  контроля эффективности муниципальных программ, включающей оценку качества формирования каждой программы и оценку эффективности ее реализации;</w:t>
      </w:r>
    </w:p>
    <w:p w:rsidR="003E3FF5" w:rsidRDefault="003E3FF5" w:rsidP="001E5607">
      <w:pPr>
        <w:spacing w:line="360" w:lineRule="auto"/>
        <w:ind w:firstLine="708"/>
        <w:jc w:val="both"/>
        <w:rPr>
          <w:iCs/>
          <w:sz w:val="28"/>
          <w:szCs w:val="28"/>
        </w:rPr>
      </w:pPr>
      <w:r>
        <w:rPr>
          <w:iCs/>
          <w:sz w:val="28"/>
          <w:szCs w:val="28"/>
        </w:rPr>
        <w:t>-  необходимость определения ключевых показателей деятельности и способов их достижения в рамках имеющихся ресурсных ограничений, учитывая при этом, что муниципальные программы не порождают расходных обязательств района, а являются инструментом эффективной их реализации.</w:t>
      </w:r>
    </w:p>
    <w:p w:rsidR="003E3FF5" w:rsidRDefault="003E3FF5" w:rsidP="001E5607">
      <w:pPr>
        <w:spacing w:line="360" w:lineRule="auto"/>
        <w:ind w:firstLine="708"/>
        <w:jc w:val="both"/>
        <w:rPr>
          <w:iCs/>
          <w:sz w:val="28"/>
          <w:szCs w:val="28"/>
        </w:rPr>
      </w:pPr>
    </w:p>
    <w:p w:rsidR="003E3FF5" w:rsidRPr="00AC1CC7" w:rsidRDefault="003E3FF5" w:rsidP="001E5607">
      <w:pPr>
        <w:tabs>
          <w:tab w:val="left" w:pos="993"/>
        </w:tabs>
        <w:autoSpaceDE w:val="0"/>
        <w:autoSpaceDN w:val="0"/>
        <w:adjustRightInd w:val="0"/>
        <w:spacing w:line="360" w:lineRule="auto"/>
        <w:ind w:firstLine="851"/>
        <w:jc w:val="center"/>
        <w:rPr>
          <w:b/>
          <w:i/>
          <w:sz w:val="28"/>
          <w:szCs w:val="28"/>
        </w:rPr>
      </w:pPr>
      <w:r w:rsidRPr="00AC1CC7">
        <w:rPr>
          <w:b/>
          <w:i/>
          <w:sz w:val="28"/>
          <w:szCs w:val="28"/>
        </w:rPr>
        <w:t>Предоставление муниципальных услуг на основе ведомственного перечня работ (услуг)</w:t>
      </w:r>
    </w:p>
    <w:p w:rsidR="003E3FF5" w:rsidRDefault="003E3FF5" w:rsidP="001E5607">
      <w:pPr>
        <w:autoSpaceDE w:val="0"/>
        <w:autoSpaceDN w:val="0"/>
        <w:adjustRightInd w:val="0"/>
        <w:spacing w:line="348" w:lineRule="auto"/>
        <w:ind w:firstLine="709"/>
        <w:jc w:val="both"/>
        <w:rPr>
          <w:sz w:val="28"/>
          <w:szCs w:val="28"/>
        </w:rPr>
      </w:pPr>
    </w:p>
    <w:p w:rsidR="003E3FF5" w:rsidRDefault="003E3FF5" w:rsidP="001E5607">
      <w:pPr>
        <w:autoSpaceDE w:val="0"/>
        <w:autoSpaceDN w:val="0"/>
        <w:adjustRightInd w:val="0"/>
        <w:spacing w:line="348" w:lineRule="auto"/>
        <w:ind w:firstLine="709"/>
        <w:jc w:val="both"/>
        <w:rPr>
          <w:sz w:val="28"/>
          <w:szCs w:val="28"/>
          <w:lang w:eastAsia="en-US"/>
        </w:rPr>
      </w:pPr>
      <w:r>
        <w:rPr>
          <w:sz w:val="28"/>
          <w:szCs w:val="28"/>
        </w:rPr>
        <w:t xml:space="preserve">В целях реализации положений статьи 69.2 Бюджетного кодекса Российской Федерации и в рамках муниципальной Программы повышения </w:t>
      </w:r>
      <w:r w:rsidRPr="005310B4">
        <w:rPr>
          <w:bCs/>
          <w:kern w:val="36"/>
          <w:sz w:val="28"/>
          <w:szCs w:val="28"/>
        </w:rPr>
        <w:t xml:space="preserve">эффективности управления </w:t>
      </w:r>
      <w:r>
        <w:rPr>
          <w:bCs/>
          <w:kern w:val="36"/>
          <w:sz w:val="28"/>
          <w:szCs w:val="28"/>
        </w:rPr>
        <w:t xml:space="preserve">муниципальными </w:t>
      </w:r>
      <w:r w:rsidRPr="005310B4">
        <w:rPr>
          <w:bCs/>
          <w:kern w:val="36"/>
          <w:sz w:val="28"/>
          <w:szCs w:val="28"/>
        </w:rPr>
        <w:t xml:space="preserve">финансами </w:t>
      </w:r>
      <w:r>
        <w:rPr>
          <w:bCs/>
          <w:kern w:val="36"/>
          <w:sz w:val="28"/>
          <w:szCs w:val="28"/>
        </w:rPr>
        <w:t>Таловского муниципального района</w:t>
      </w:r>
      <w:r w:rsidRPr="005310B4">
        <w:rPr>
          <w:bCs/>
          <w:kern w:val="36"/>
          <w:sz w:val="28"/>
          <w:szCs w:val="28"/>
        </w:rPr>
        <w:t xml:space="preserve"> на период до 2018 года</w:t>
      </w:r>
      <w:r>
        <w:rPr>
          <w:bCs/>
          <w:kern w:val="36"/>
          <w:sz w:val="28"/>
          <w:szCs w:val="28"/>
        </w:rPr>
        <w:t xml:space="preserve"> (утвержденной распоряжением администрации Таловского муниципального района от 22.07.2014 № 291) </w:t>
      </w:r>
      <w:r>
        <w:rPr>
          <w:sz w:val="28"/>
          <w:szCs w:val="28"/>
        </w:rPr>
        <w:t xml:space="preserve">утвержден новый </w:t>
      </w:r>
      <w:r w:rsidRPr="00BC126A">
        <w:rPr>
          <w:sz w:val="28"/>
          <w:szCs w:val="28"/>
          <w:lang w:eastAsia="en-US"/>
        </w:rPr>
        <w:t xml:space="preserve">порядок формирования </w:t>
      </w:r>
      <w:r>
        <w:rPr>
          <w:sz w:val="28"/>
          <w:szCs w:val="28"/>
          <w:lang w:eastAsia="en-US"/>
        </w:rPr>
        <w:t xml:space="preserve">муниципального </w:t>
      </w:r>
      <w:r w:rsidRPr="00BC126A">
        <w:rPr>
          <w:sz w:val="28"/>
          <w:szCs w:val="28"/>
          <w:lang w:eastAsia="en-US"/>
        </w:rPr>
        <w:t xml:space="preserve">задания в отношении </w:t>
      </w:r>
      <w:r>
        <w:rPr>
          <w:sz w:val="28"/>
          <w:szCs w:val="28"/>
          <w:lang w:eastAsia="en-US"/>
        </w:rPr>
        <w:t>муниципальных</w:t>
      </w:r>
      <w:r w:rsidRPr="00BC126A">
        <w:rPr>
          <w:sz w:val="28"/>
          <w:szCs w:val="28"/>
          <w:lang w:eastAsia="en-US"/>
        </w:rPr>
        <w:t xml:space="preserve"> учреждений </w:t>
      </w:r>
      <w:r>
        <w:rPr>
          <w:sz w:val="28"/>
          <w:szCs w:val="28"/>
          <w:lang w:eastAsia="en-US"/>
        </w:rPr>
        <w:t>Таловского муниципального района</w:t>
      </w:r>
      <w:r w:rsidRPr="00BC126A">
        <w:rPr>
          <w:sz w:val="28"/>
          <w:szCs w:val="28"/>
          <w:lang w:eastAsia="en-US"/>
        </w:rPr>
        <w:t xml:space="preserve"> и финансового обеспечения выполнения </w:t>
      </w:r>
      <w:r>
        <w:rPr>
          <w:sz w:val="28"/>
          <w:szCs w:val="28"/>
          <w:lang w:eastAsia="en-US"/>
        </w:rPr>
        <w:t>муниципального</w:t>
      </w:r>
      <w:r w:rsidRPr="00BC126A">
        <w:rPr>
          <w:sz w:val="28"/>
          <w:szCs w:val="28"/>
          <w:lang w:eastAsia="en-US"/>
        </w:rPr>
        <w:t xml:space="preserve"> задания (</w:t>
      </w:r>
      <w:r>
        <w:rPr>
          <w:sz w:val="28"/>
          <w:szCs w:val="28"/>
          <w:lang w:eastAsia="en-US"/>
        </w:rPr>
        <w:t>постановление</w:t>
      </w:r>
      <w:r w:rsidRPr="00BC126A">
        <w:rPr>
          <w:sz w:val="28"/>
          <w:szCs w:val="28"/>
          <w:lang w:eastAsia="en-US"/>
        </w:rPr>
        <w:t xml:space="preserve"> </w:t>
      </w:r>
      <w:r>
        <w:rPr>
          <w:sz w:val="28"/>
          <w:szCs w:val="28"/>
          <w:lang w:eastAsia="en-US"/>
        </w:rPr>
        <w:t>администрации Таловского муниципального района от 16</w:t>
      </w:r>
      <w:r w:rsidRPr="00BC126A">
        <w:rPr>
          <w:sz w:val="28"/>
          <w:szCs w:val="28"/>
          <w:lang w:eastAsia="en-US"/>
        </w:rPr>
        <w:t>.</w:t>
      </w:r>
      <w:r>
        <w:rPr>
          <w:sz w:val="28"/>
          <w:szCs w:val="28"/>
          <w:lang w:eastAsia="en-US"/>
        </w:rPr>
        <w:t>09.2015</w:t>
      </w:r>
      <w:r w:rsidRPr="00BC126A">
        <w:rPr>
          <w:sz w:val="28"/>
          <w:szCs w:val="28"/>
          <w:lang w:eastAsia="en-US"/>
        </w:rPr>
        <w:t xml:space="preserve"> № </w:t>
      </w:r>
      <w:r>
        <w:rPr>
          <w:sz w:val="28"/>
          <w:szCs w:val="28"/>
          <w:lang w:eastAsia="en-US"/>
        </w:rPr>
        <w:t>563</w:t>
      </w:r>
      <w:r w:rsidRPr="00BC126A">
        <w:rPr>
          <w:sz w:val="28"/>
          <w:szCs w:val="28"/>
          <w:lang w:eastAsia="en-US"/>
        </w:rPr>
        <w:t xml:space="preserve">, </w:t>
      </w:r>
      <w:r>
        <w:rPr>
          <w:sz w:val="28"/>
          <w:szCs w:val="28"/>
          <w:lang w:eastAsia="en-US"/>
        </w:rPr>
        <w:t>устанавливающий</w:t>
      </w:r>
      <w:r w:rsidRPr="00BC126A">
        <w:rPr>
          <w:sz w:val="28"/>
          <w:szCs w:val="28"/>
          <w:lang w:eastAsia="en-US"/>
        </w:rPr>
        <w:t xml:space="preserve"> общие требования по определению </w:t>
      </w:r>
      <w:r>
        <w:rPr>
          <w:sz w:val="28"/>
          <w:szCs w:val="28"/>
          <w:lang w:eastAsia="en-US"/>
        </w:rPr>
        <w:t xml:space="preserve">базовых </w:t>
      </w:r>
      <w:r w:rsidRPr="00BC126A">
        <w:rPr>
          <w:sz w:val="28"/>
          <w:szCs w:val="28"/>
          <w:lang w:eastAsia="en-US"/>
        </w:rPr>
        <w:t xml:space="preserve">нормативных затрат на оказание </w:t>
      </w:r>
      <w:r>
        <w:rPr>
          <w:sz w:val="28"/>
          <w:szCs w:val="28"/>
          <w:lang w:eastAsia="en-US"/>
        </w:rPr>
        <w:t>муниципальных</w:t>
      </w:r>
      <w:r w:rsidRPr="00BC126A">
        <w:rPr>
          <w:sz w:val="28"/>
          <w:szCs w:val="28"/>
          <w:lang w:eastAsia="en-US"/>
        </w:rPr>
        <w:t xml:space="preserve"> услуг и содержание </w:t>
      </w:r>
      <w:r>
        <w:rPr>
          <w:sz w:val="28"/>
          <w:szCs w:val="28"/>
          <w:lang w:eastAsia="en-US"/>
        </w:rPr>
        <w:t>муниципального</w:t>
      </w:r>
      <w:r w:rsidRPr="00BC126A">
        <w:rPr>
          <w:sz w:val="28"/>
          <w:szCs w:val="28"/>
          <w:lang w:eastAsia="en-US"/>
        </w:rPr>
        <w:t xml:space="preserve"> имущества</w:t>
      </w:r>
      <w:r>
        <w:rPr>
          <w:sz w:val="28"/>
          <w:szCs w:val="28"/>
          <w:lang w:eastAsia="en-US"/>
        </w:rPr>
        <w:t>. Порядком предусматривается применение</w:t>
      </w:r>
      <w:r w:rsidRPr="00094AC6">
        <w:rPr>
          <w:sz w:val="28"/>
          <w:szCs w:val="28"/>
          <w:lang w:eastAsia="en-US"/>
        </w:rPr>
        <w:t xml:space="preserve"> при расчете объема </w:t>
      </w:r>
      <w:r>
        <w:rPr>
          <w:sz w:val="28"/>
          <w:szCs w:val="28"/>
          <w:lang w:eastAsia="en-US"/>
        </w:rPr>
        <w:t>субсидий</w:t>
      </w:r>
      <w:r w:rsidRPr="00094AC6">
        <w:rPr>
          <w:sz w:val="28"/>
          <w:szCs w:val="28"/>
          <w:lang w:eastAsia="en-US"/>
        </w:rPr>
        <w:t xml:space="preserve"> на выпо</w:t>
      </w:r>
      <w:r>
        <w:rPr>
          <w:sz w:val="28"/>
          <w:szCs w:val="28"/>
          <w:lang w:eastAsia="en-US"/>
        </w:rPr>
        <w:t>лнение муниципального задания</w:t>
      </w:r>
      <w:r w:rsidRPr="00094AC6">
        <w:rPr>
          <w:sz w:val="28"/>
          <w:szCs w:val="28"/>
          <w:lang w:eastAsia="en-US"/>
        </w:rPr>
        <w:t xml:space="preserve"> </w:t>
      </w:r>
      <w:r>
        <w:rPr>
          <w:sz w:val="28"/>
          <w:szCs w:val="28"/>
          <w:lang w:eastAsia="en-US"/>
        </w:rPr>
        <w:t>(</w:t>
      </w:r>
      <w:r w:rsidRPr="00094AC6">
        <w:rPr>
          <w:sz w:val="28"/>
          <w:szCs w:val="28"/>
          <w:lang w:eastAsia="en-US"/>
        </w:rPr>
        <w:t xml:space="preserve">начиная с </w:t>
      </w:r>
      <w:r>
        <w:rPr>
          <w:sz w:val="28"/>
          <w:szCs w:val="28"/>
          <w:lang w:eastAsia="en-US"/>
        </w:rPr>
        <w:t>формирования муниципальных заданий на 2016 год)</w:t>
      </w:r>
      <w:r w:rsidRPr="00094AC6">
        <w:rPr>
          <w:sz w:val="28"/>
          <w:szCs w:val="28"/>
          <w:lang w:eastAsia="en-US"/>
        </w:rPr>
        <w:t xml:space="preserve"> нормативных затрат на оказание </w:t>
      </w:r>
      <w:r>
        <w:rPr>
          <w:sz w:val="28"/>
          <w:szCs w:val="28"/>
          <w:lang w:eastAsia="en-US"/>
        </w:rPr>
        <w:t>муниципальных у</w:t>
      </w:r>
      <w:r w:rsidRPr="00094AC6">
        <w:rPr>
          <w:sz w:val="28"/>
          <w:szCs w:val="28"/>
          <w:lang w:eastAsia="en-US"/>
        </w:rPr>
        <w:t>слуг</w:t>
      </w:r>
      <w:r>
        <w:rPr>
          <w:sz w:val="28"/>
          <w:szCs w:val="28"/>
          <w:lang w:eastAsia="en-US"/>
        </w:rPr>
        <w:t>, сформированных в соответствии с базовыми (отраслевыми) перечнями государственных и муниципальных услуг и работ, утвержденных</w:t>
      </w:r>
      <w:r w:rsidRPr="00094AC6">
        <w:rPr>
          <w:sz w:val="28"/>
          <w:szCs w:val="28"/>
          <w:lang w:eastAsia="en-US"/>
        </w:rPr>
        <w:t xml:space="preserve"> федеральными органами исполнительной власти</w:t>
      </w:r>
      <w:r>
        <w:rPr>
          <w:sz w:val="28"/>
          <w:szCs w:val="28"/>
          <w:lang w:eastAsia="en-US"/>
        </w:rPr>
        <w:t>.</w:t>
      </w:r>
    </w:p>
    <w:p w:rsidR="003E3FF5" w:rsidRPr="00FC0F4A" w:rsidRDefault="003E3FF5" w:rsidP="00FC0F4A">
      <w:pPr>
        <w:spacing w:line="360" w:lineRule="auto"/>
        <w:jc w:val="both"/>
        <w:rPr>
          <w:sz w:val="28"/>
          <w:szCs w:val="28"/>
        </w:rPr>
      </w:pPr>
      <w:r>
        <w:rPr>
          <w:sz w:val="28"/>
          <w:szCs w:val="28"/>
        </w:rPr>
        <w:t xml:space="preserve">       </w:t>
      </w:r>
      <w:r w:rsidRPr="00FC0F4A">
        <w:rPr>
          <w:sz w:val="28"/>
          <w:szCs w:val="28"/>
        </w:rPr>
        <w:t>Совершенствование механизмов планирования бюджетных ассигнований районного бюджета для финансового обеспечения выполнения муниципального задания на оказание муниципальных услуг (выполнение работ) заключается в установлении прозрачной методики определения стоимости каждой муниципальной услуги на основании нормативных затрат, рассчитанных в соответствии с единым базовым нормативом затрат и корректирующих коэффициентов к нему.</w:t>
      </w:r>
    </w:p>
    <w:p w:rsidR="003E3FF5" w:rsidRDefault="003E3FF5" w:rsidP="001E5607">
      <w:pPr>
        <w:tabs>
          <w:tab w:val="left" w:pos="993"/>
        </w:tabs>
        <w:autoSpaceDE w:val="0"/>
        <w:autoSpaceDN w:val="0"/>
        <w:adjustRightInd w:val="0"/>
        <w:spacing w:line="360" w:lineRule="auto"/>
        <w:ind w:firstLine="851"/>
        <w:jc w:val="both"/>
        <w:rPr>
          <w:sz w:val="28"/>
          <w:szCs w:val="28"/>
        </w:rPr>
      </w:pPr>
    </w:p>
    <w:p w:rsidR="003E3FF5" w:rsidRPr="00AC1CC7" w:rsidRDefault="003E3FF5" w:rsidP="001E5607">
      <w:pPr>
        <w:tabs>
          <w:tab w:val="left" w:pos="993"/>
        </w:tabs>
        <w:autoSpaceDE w:val="0"/>
        <w:autoSpaceDN w:val="0"/>
        <w:adjustRightInd w:val="0"/>
        <w:spacing w:line="360" w:lineRule="auto"/>
        <w:ind w:firstLine="851"/>
        <w:jc w:val="center"/>
        <w:rPr>
          <w:b/>
          <w:i/>
          <w:sz w:val="28"/>
          <w:szCs w:val="28"/>
        </w:rPr>
      </w:pPr>
      <w:r w:rsidRPr="00AC1CC7">
        <w:rPr>
          <w:b/>
          <w:i/>
          <w:sz w:val="28"/>
          <w:szCs w:val="28"/>
        </w:rPr>
        <w:t>Муниципальные закупки</w:t>
      </w:r>
    </w:p>
    <w:p w:rsidR="003E3FF5" w:rsidRDefault="003E3FF5" w:rsidP="001E5607">
      <w:pPr>
        <w:tabs>
          <w:tab w:val="left" w:pos="993"/>
        </w:tabs>
        <w:autoSpaceDE w:val="0"/>
        <w:autoSpaceDN w:val="0"/>
        <w:adjustRightInd w:val="0"/>
        <w:spacing w:line="360" w:lineRule="auto"/>
        <w:ind w:firstLine="851"/>
        <w:jc w:val="both"/>
        <w:rPr>
          <w:sz w:val="28"/>
          <w:szCs w:val="28"/>
        </w:rPr>
      </w:pP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В целях повышения контроля за соблюдением бюджетного законодательства в сфере закупок созданы правовые и методические основы для процедур санкционирования расходов районного бюджета на стадии их планирования при составлении проекта решения о бюджете. В качестве инструмента для такого санкционирования будут использованы планы закупок и планы-графики закупок, формируемые заказчиками в соответствии с законодательством Российской Федерации о контрактной системе в сфере закупок.</w:t>
      </w: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Статья 19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 о нормировании в сфере закупок вступила в силу с 1 января 2016 года, однако фактически механизм установления нормирования заказчики-бюджетополучатели начинают применять для определения объемов бюджетных ассигнований при формировании проекта бюджета на 2017 год и на плановый период 2018 и 2019 годов.</w:t>
      </w: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В соответствии с частью 4 статьи 19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 на муниципальном уровне приняты следующие нормативно-правовые акты:</w:t>
      </w: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 постановлением администрации муниципального района от 28 декабря 2015 года № 790 утверждены  Требования к порядку разработки и принятия правовых актов о нормировании в сфере закупок для обеспечения нужд муниципального района, содержанию указанных актов и обеспечению их исполнения;</w:t>
      </w: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 постановлением администрации муниципального района от 30 декабря 2015 года № 810 утверждены  Правила определения требований к закупаемым органами местного самоуправления и подведомственными им казенными и бюджетными учреждениями отдельным видам товаров, работ, услуг (в том числе предельных цен товаров, работ, услуг).</w:t>
      </w: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Необходимо отметить, что органы местного самоуправления разрабатывают и утверждают нормативные затраты, а также требования к закупаемым учреждениями отдельным видам товарам, работ, услуг, в том числе предельные цены товаров, работ, услуг.</w:t>
      </w:r>
    </w:p>
    <w:p w:rsidR="003E3FF5" w:rsidRDefault="003E3FF5" w:rsidP="001E5607">
      <w:pPr>
        <w:tabs>
          <w:tab w:val="left" w:pos="993"/>
        </w:tabs>
        <w:autoSpaceDE w:val="0"/>
        <w:autoSpaceDN w:val="0"/>
        <w:adjustRightInd w:val="0"/>
        <w:spacing w:line="360" w:lineRule="auto"/>
        <w:ind w:firstLine="851"/>
        <w:jc w:val="both"/>
        <w:rPr>
          <w:sz w:val="28"/>
          <w:szCs w:val="28"/>
        </w:rPr>
      </w:pPr>
      <w:r>
        <w:rPr>
          <w:sz w:val="28"/>
          <w:szCs w:val="28"/>
        </w:rPr>
        <w:t>Следует учитывать жесткое правило, что цена единицы планируемых к закупке товаров, работ, услуг не может быть выше предельной цены товаров, работ, услуг, установленной в ведомственном перечне. Такой подход к организации санкционирования расходов бюджета позволит создать условия  для выявления и устранения нарушений законодательства еще до принятия обязательств, подлежащих исполнению за счет средств бюджета, исключив возможность принятия обязательств, сверх утвержденных объемов финансового обеспечения.</w:t>
      </w:r>
    </w:p>
    <w:p w:rsidR="003E3FF5" w:rsidRDefault="003E3FF5" w:rsidP="001E5607">
      <w:pPr>
        <w:tabs>
          <w:tab w:val="left" w:pos="993"/>
        </w:tabs>
        <w:autoSpaceDE w:val="0"/>
        <w:autoSpaceDN w:val="0"/>
        <w:adjustRightInd w:val="0"/>
        <w:spacing w:line="360" w:lineRule="auto"/>
        <w:ind w:firstLine="851"/>
        <w:jc w:val="both"/>
        <w:rPr>
          <w:sz w:val="28"/>
          <w:szCs w:val="28"/>
        </w:rPr>
      </w:pPr>
    </w:p>
    <w:p w:rsidR="003E3FF5" w:rsidRPr="00AC1CC7" w:rsidRDefault="003E3FF5" w:rsidP="001E5607">
      <w:pPr>
        <w:pStyle w:val="ConsPlusNonformat"/>
        <w:tabs>
          <w:tab w:val="left" w:pos="709"/>
          <w:tab w:val="left" w:pos="5400"/>
        </w:tabs>
        <w:jc w:val="center"/>
        <w:rPr>
          <w:rFonts w:ascii="Times New Roman" w:hAnsi="Times New Roman" w:cs="Times New Roman"/>
          <w:b/>
          <w:i/>
          <w:sz w:val="28"/>
          <w:szCs w:val="28"/>
        </w:rPr>
      </w:pPr>
      <w:r w:rsidRPr="00AC1CC7">
        <w:rPr>
          <w:rFonts w:ascii="Times New Roman" w:hAnsi="Times New Roman" w:cs="Times New Roman"/>
          <w:b/>
          <w:i/>
          <w:sz w:val="28"/>
          <w:szCs w:val="28"/>
        </w:rPr>
        <w:t>Структура и динамика расходов бюджета на финансовое обеспечение</w:t>
      </w:r>
    </w:p>
    <w:p w:rsidR="003E3FF5" w:rsidRPr="00AC1CC7" w:rsidRDefault="003E3FF5" w:rsidP="001E5607">
      <w:pPr>
        <w:pStyle w:val="ConsPlusNonformat"/>
        <w:tabs>
          <w:tab w:val="left" w:pos="709"/>
          <w:tab w:val="left" w:pos="5400"/>
        </w:tabs>
        <w:jc w:val="center"/>
        <w:rPr>
          <w:rFonts w:ascii="Times New Roman" w:hAnsi="Times New Roman" w:cs="Times New Roman"/>
          <w:b/>
          <w:i/>
          <w:sz w:val="28"/>
          <w:szCs w:val="28"/>
        </w:rPr>
      </w:pPr>
      <w:r w:rsidRPr="00AC1CC7">
        <w:rPr>
          <w:rFonts w:ascii="Times New Roman" w:hAnsi="Times New Roman" w:cs="Times New Roman"/>
          <w:b/>
          <w:i/>
          <w:sz w:val="28"/>
          <w:szCs w:val="28"/>
        </w:rPr>
        <w:t>публичных нормативных обязательств</w:t>
      </w:r>
    </w:p>
    <w:p w:rsidR="003E3FF5" w:rsidRPr="00AC4849" w:rsidRDefault="003E3FF5" w:rsidP="001E5607">
      <w:pPr>
        <w:pStyle w:val="ConsPlusNonformat"/>
        <w:tabs>
          <w:tab w:val="left" w:pos="709"/>
          <w:tab w:val="left" w:pos="5400"/>
        </w:tabs>
        <w:spacing w:line="360" w:lineRule="auto"/>
        <w:jc w:val="both"/>
        <w:rPr>
          <w:rFonts w:ascii="Times New Roman" w:hAnsi="Times New Roman" w:cs="Times New Roman"/>
          <w:sz w:val="32"/>
          <w:szCs w:val="32"/>
        </w:rPr>
      </w:pPr>
    </w:p>
    <w:p w:rsidR="003E3FF5" w:rsidRPr="000E2F66" w:rsidRDefault="003E3FF5" w:rsidP="001E5607">
      <w:pPr>
        <w:autoSpaceDE w:val="0"/>
        <w:autoSpaceDN w:val="0"/>
        <w:adjustRightInd w:val="0"/>
        <w:spacing w:line="360" w:lineRule="auto"/>
        <w:ind w:firstLine="709"/>
        <w:jc w:val="both"/>
        <w:rPr>
          <w:sz w:val="28"/>
          <w:szCs w:val="28"/>
        </w:rPr>
      </w:pPr>
      <w:r w:rsidRPr="00153145">
        <w:rPr>
          <w:sz w:val="28"/>
          <w:szCs w:val="28"/>
        </w:rPr>
        <w:t xml:space="preserve">При </w:t>
      </w:r>
      <w:r>
        <w:rPr>
          <w:sz w:val="28"/>
          <w:szCs w:val="28"/>
        </w:rPr>
        <w:t xml:space="preserve">формировании бюджетных ассигнований районного бюджета на финансовое обеспечение публичных нормативных обязательств и иных выплат населению в 2017-2019 годах запланировано исполнение законодательно установленных публичных норм и иных социально-значимых обязательств, в том числе социальные выплаты, компенсации. </w:t>
      </w:r>
      <w:r w:rsidRPr="000E2F66">
        <w:rPr>
          <w:sz w:val="28"/>
          <w:szCs w:val="28"/>
        </w:rPr>
        <w:t>Кроме того, в 201</w:t>
      </w:r>
      <w:r>
        <w:rPr>
          <w:sz w:val="28"/>
          <w:szCs w:val="28"/>
        </w:rPr>
        <w:t>7</w:t>
      </w:r>
      <w:r w:rsidRPr="000E2F66">
        <w:rPr>
          <w:sz w:val="28"/>
          <w:szCs w:val="28"/>
        </w:rPr>
        <w:t xml:space="preserve"> году расходы на выплаты замещающим семьям (приемные семьи, опекуны, усыновители) планируются с увеличением на </w:t>
      </w:r>
      <w:r>
        <w:rPr>
          <w:sz w:val="28"/>
          <w:szCs w:val="28"/>
        </w:rPr>
        <w:t>10,1</w:t>
      </w:r>
      <w:r w:rsidRPr="000E2F66">
        <w:rPr>
          <w:sz w:val="28"/>
          <w:szCs w:val="28"/>
        </w:rPr>
        <w:t xml:space="preserve">% относительно ожидаемого исполнения текущего года. Выплаты замещающим семьям являются публичными нормативными обязательствами на уровне расходов департамента образования, науки и молодежной политики либо на уровне расходов муниципальных образований, получающих на данные цели субвенции из </w:t>
      </w:r>
      <w:r>
        <w:rPr>
          <w:sz w:val="28"/>
          <w:szCs w:val="28"/>
        </w:rPr>
        <w:t>областного</w:t>
      </w:r>
      <w:r w:rsidRPr="000E2F66">
        <w:rPr>
          <w:sz w:val="28"/>
          <w:szCs w:val="28"/>
        </w:rPr>
        <w:t xml:space="preserve"> бюджета. </w:t>
      </w:r>
    </w:p>
    <w:p w:rsidR="003E3FF5" w:rsidRDefault="003E3FF5" w:rsidP="001E5607">
      <w:pPr>
        <w:autoSpaceDE w:val="0"/>
        <w:autoSpaceDN w:val="0"/>
        <w:adjustRightInd w:val="0"/>
        <w:spacing w:line="360" w:lineRule="auto"/>
        <w:ind w:firstLine="709"/>
        <w:jc w:val="both"/>
        <w:rPr>
          <w:sz w:val="28"/>
          <w:szCs w:val="28"/>
        </w:rPr>
      </w:pPr>
      <w:r w:rsidRPr="000E2F66">
        <w:rPr>
          <w:sz w:val="28"/>
          <w:szCs w:val="28"/>
        </w:rPr>
        <w:t xml:space="preserve">Увеличение данных расходов вызвано ростом контингента и, как следствие, уменьшением детей-сирот в области. </w:t>
      </w:r>
    </w:p>
    <w:p w:rsidR="003E3FF5" w:rsidRDefault="003E3FF5" w:rsidP="001E5607">
      <w:pPr>
        <w:autoSpaceDE w:val="0"/>
        <w:autoSpaceDN w:val="0"/>
        <w:adjustRightInd w:val="0"/>
        <w:spacing w:line="360" w:lineRule="auto"/>
        <w:jc w:val="center"/>
        <w:rPr>
          <w:b/>
          <w:i/>
          <w:sz w:val="28"/>
          <w:szCs w:val="28"/>
        </w:rPr>
      </w:pPr>
    </w:p>
    <w:p w:rsidR="003E3FF5" w:rsidRPr="00AC1CC7" w:rsidRDefault="003E3FF5" w:rsidP="001E5607">
      <w:pPr>
        <w:autoSpaceDE w:val="0"/>
        <w:autoSpaceDN w:val="0"/>
        <w:adjustRightInd w:val="0"/>
        <w:spacing w:line="360" w:lineRule="auto"/>
        <w:jc w:val="center"/>
        <w:rPr>
          <w:b/>
          <w:i/>
          <w:sz w:val="28"/>
          <w:szCs w:val="28"/>
        </w:rPr>
      </w:pPr>
      <w:r w:rsidRPr="00AC1CC7">
        <w:rPr>
          <w:b/>
          <w:i/>
          <w:sz w:val="28"/>
          <w:szCs w:val="28"/>
        </w:rPr>
        <w:t>Межбюджетные отношения в Таловском муниципальном районе</w:t>
      </w:r>
    </w:p>
    <w:p w:rsidR="003E3FF5" w:rsidRPr="00AC4849" w:rsidRDefault="003E3FF5" w:rsidP="001E5607">
      <w:pPr>
        <w:autoSpaceDE w:val="0"/>
        <w:autoSpaceDN w:val="0"/>
        <w:adjustRightInd w:val="0"/>
        <w:spacing w:line="360" w:lineRule="auto"/>
        <w:ind w:firstLine="720"/>
        <w:jc w:val="both"/>
        <w:rPr>
          <w:sz w:val="20"/>
          <w:szCs w:val="20"/>
        </w:rPr>
      </w:pPr>
    </w:p>
    <w:p w:rsidR="003E3FF5" w:rsidRPr="003F1AC6" w:rsidRDefault="003E3FF5" w:rsidP="001E5607">
      <w:pPr>
        <w:autoSpaceDE w:val="0"/>
        <w:autoSpaceDN w:val="0"/>
        <w:adjustRightInd w:val="0"/>
        <w:spacing w:line="360" w:lineRule="auto"/>
        <w:ind w:firstLine="720"/>
        <w:jc w:val="both"/>
        <w:rPr>
          <w:sz w:val="28"/>
          <w:szCs w:val="28"/>
        </w:rPr>
      </w:pPr>
      <w:r w:rsidRPr="003F1AC6">
        <w:rPr>
          <w:sz w:val="28"/>
          <w:szCs w:val="28"/>
        </w:rPr>
        <w:t>Основной целью межбюджетных отношений является создание условий для устойчивого исполнения расходных полномочий органов местного самоуправления и повышения качества управления муниципальными финансами.</w:t>
      </w:r>
    </w:p>
    <w:p w:rsidR="003E3FF5" w:rsidRPr="003F1AC6" w:rsidRDefault="003E3FF5" w:rsidP="001E5607">
      <w:pPr>
        <w:autoSpaceDE w:val="0"/>
        <w:autoSpaceDN w:val="0"/>
        <w:adjustRightInd w:val="0"/>
        <w:spacing w:line="360" w:lineRule="auto"/>
        <w:ind w:firstLine="720"/>
        <w:jc w:val="both"/>
        <w:rPr>
          <w:sz w:val="28"/>
          <w:szCs w:val="28"/>
        </w:rPr>
      </w:pPr>
      <w:r w:rsidRPr="003F1AC6">
        <w:rPr>
          <w:sz w:val="28"/>
          <w:szCs w:val="28"/>
        </w:rPr>
        <w:t>Финансовое обеспечение первоочередных расходов местных бюджетов будет осуществляться путем предоставления дотаций на выравнивание бюджетной обеспеченности, которые направляются на сглаживание диспропорций в уровне бюджетных возмо</w:t>
      </w:r>
      <w:r>
        <w:rPr>
          <w:sz w:val="28"/>
          <w:szCs w:val="28"/>
        </w:rPr>
        <w:t>жностей бюджетов муниципальных образований</w:t>
      </w:r>
      <w:r w:rsidRPr="003F1AC6">
        <w:rPr>
          <w:sz w:val="28"/>
          <w:szCs w:val="28"/>
        </w:rPr>
        <w:t>.</w:t>
      </w:r>
    </w:p>
    <w:p w:rsidR="003E3FF5" w:rsidRPr="003F1AC6" w:rsidRDefault="003E3FF5" w:rsidP="001E5607">
      <w:pPr>
        <w:autoSpaceDE w:val="0"/>
        <w:autoSpaceDN w:val="0"/>
        <w:adjustRightInd w:val="0"/>
        <w:spacing w:line="360" w:lineRule="auto"/>
        <w:ind w:firstLine="720"/>
        <w:jc w:val="both"/>
        <w:rPr>
          <w:sz w:val="28"/>
          <w:szCs w:val="28"/>
        </w:rPr>
      </w:pPr>
      <w:r w:rsidRPr="003F1AC6">
        <w:rPr>
          <w:sz w:val="28"/>
          <w:szCs w:val="28"/>
        </w:rPr>
        <w:t>Объем дотаций на выравнивание бюджетной обеспеченности муниципальных образований определен исходя из критериев финансовых возможностей поселений.</w:t>
      </w:r>
    </w:p>
    <w:p w:rsidR="003E3FF5" w:rsidRPr="003F1AC6" w:rsidRDefault="003E3FF5" w:rsidP="001E5607">
      <w:pPr>
        <w:autoSpaceDE w:val="0"/>
        <w:autoSpaceDN w:val="0"/>
        <w:adjustRightInd w:val="0"/>
        <w:spacing w:line="360" w:lineRule="auto"/>
        <w:ind w:firstLine="720"/>
        <w:jc w:val="both"/>
        <w:rPr>
          <w:sz w:val="28"/>
          <w:szCs w:val="28"/>
        </w:rPr>
      </w:pPr>
      <w:r w:rsidRPr="003F1AC6">
        <w:rPr>
          <w:sz w:val="28"/>
          <w:szCs w:val="28"/>
        </w:rPr>
        <w:t>Для решения вопросов местного значения потребуется рациональное и максимально эффективное использование бюджетных средств, а так же принятие мер по мобилизации доходов.</w:t>
      </w:r>
    </w:p>
    <w:p w:rsidR="003E3FF5" w:rsidRPr="003F1AC6" w:rsidRDefault="003E3FF5" w:rsidP="001E5607">
      <w:pPr>
        <w:autoSpaceDE w:val="0"/>
        <w:autoSpaceDN w:val="0"/>
        <w:adjustRightInd w:val="0"/>
        <w:spacing w:line="360" w:lineRule="auto"/>
        <w:ind w:firstLine="720"/>
        <w:jc w:val="both"/>
        <w:rPr>
          <w:sz w:val="28"/>
          <w:szCs w:val="28"/>
        </w:rPr>
      </w:pPr>
      <w:r w:rsidRPr="003F1AC6">
        <w:rPr>
          <w:sz w:val="28"/>
          <w:szCs w:val="28"/>
        </w:rPr>
        <w:t xml:space="preserve">Предоставление межбюджетных трансфертов из </w:t>
      </w:r>
      <w:r>
        <w:rPr>
          <w:sz w:val="28"/>
          <w:szCs w:val="28"/>
        </w:rPr>
        <w:t>районного</w:t>
      </w:r>
      <w:r w:rsidRPr="003F1AC6">
        <w:rPr>
          <w:sz w:val="28"/>
          <w:szCs w:val="28"/>
        </w:rPr>
        <w:t xml:space="preserve"> бюджета будет осуществляться исключительно при соблюдении органами местного самоуправления условий, определенных статьей 136 Бюджетного кодекса Российской Федерации, с применением к его нарушителям мер принуждения, предусмотренных действующим законод</w:t>
      </w:r>
      <w:r>
        <w:rPr>
          <w:sz w:val="28"/>
          <w:szCs w:val="28"/>
        </w:rPr>
        <w:t xml:space="preserve">ательством Российской Федерации, </w:t>
      </w:r>
      <w:r w:rsidRPr="003F1AC6">
        <w:rPr>
          <w:sz w:val="28"/>
          <w:szCs w:val="28"/>
        </w:rPr>
        <w:t>Воронежской области</w:t>
      </w:r>
      <w:r>
        <w:rPr>
          <w:sz w:val="28"/>
          <w:szCs w:val="28"/>
        </w:rPr>
        <w:t xml:space="preserve"> и Таловского муниципального района</w:t>
      </w:r>
      <w:r w:rsidRPr="003F1AC6">
        <w:rPr>
          <w:sz w:val="28"/>
          <w:szCs w:val="28"/>
        </w:rPr>
        <w:t>.</w:t>
      </w:r>
    </w:p>
    <w:p w:rsidR="003E3FF5" w:rsidRDefault="003E3FF5" w:rsidP="001E5607">
      <w:pPr>
        <w:spacing w:line="360" w:lineRule="auto"/>
        <w:jc w:val="center"/>
        <w:rPr>
          <w:b/>
          <w:bCs/>
          <w:sz w:val="28"/>
          <w:szCs w:val="28"/>
        </w:rPr>
      </w:pPr>
    </w:p>
    <w:p w:rsidR="003E3FF5" w:rsidRPr="00AC1CC7" w:rsidRDefault="003E3FF5" w:rsidP="001E5607">
      <w:pPr>
        <w:spacing w:line="360" w:lineRule="auto"/>
        <w:jc w:val="center"/>
        <w:rPr>
          <w:b/>
          <w:bCs/>
          <w:i/>
          <w:sz w:val="28"/>
          <w:szCs w:val="28"/>
        </w:rPr>
      </w:pPr>
      <w:r w:rsidRPr="00AC1CC7">
        <w:rPr>
          <w:b/>
          <w:bCs/>
          <w:i/>
          <w:sz w:val="28"/>
          <w:szCs w:val="28"/>
        </w:rPr>
        <w:t>Политика в сфере финансового контроля</w:t>
      </w:r>
    </w:p>
    <w:p w:rsidR="003E3FF5" w:rsidRDefault="003E3FF5" w:rsidP="001E5607">
      <w:pPr>
        <w:spacing w:line="360" w:lineRule="auto"/>
        <w:ind w:firstLine="709"/>
        <w:jc w:val="both"/>
        <w:rPr>
          <w:sz w:val="28"/>
          <w:szCs w:val="28"/>
        </w:rPr>
      </w:pPr>
    </w:p>
    <w:p w:rsidR="003E3FF5" w:rsidRDefault="003E3FF5" w:rsidP="001E5607">
      <w:pPr>
        <w:spacing w:line="360" w:lineRule="auto"/>
        <w:ind w:firstLine="709"/>
        <w:jc w:val="both"/>
        <w:rPr>
          <w:sz w:val="28"/>
          <w:szCs w:val="28"/>
        </w:rPr>
      </w:pPr>
      <w:r>
        <w:rPr>
          <w:sz w:val="28"/>
          <w:szCs w:val="28"/>
        </w:rPr>
        <w:t>Проведению ответственной бюджетной политики будет способствовать дальнейшее совершенствование муниципального финансового контроля и контроля в сфере размещения заказов, ориентирование системы финансового контроля и контроля в сфере размещения заказов не только на выявление, но и на предотвращение нарушений законодательства.</w:t>
      </w:r>
    </w:p>
    <w:p w:rsidR="003E3FF5" w:rsidRDefault="003E3FF5" w:rsidP="001E5607">
      <w:pPr>
        <w:spacing w:line="360" w:lineRule="auto"/>
        <w:ind w:firstLine="709"/>
        <w:jc w:val="both"/>
        <w:rPr>
          <w:sz w:val="28"/>
          <w:szCs w:val="28"/>
        </w:rPr>
      </w:pPr>
      <w:r>
        <w:rPr>
          <w:sz w:val="28"/>
          <w:szCs w:val="28"/>
        </w:rPr>
        <w:t>Внедрение новых форм финансового обеспечения муниципальных услуг, переход на программно-целевой принцип формирования бюджета требуют переориентации финансового контроля с проверки целевого использования средств на контроль за эффективностью их использования, анализ достигнутых результатов выполнения муниципальных программ органами местного самоуправления Таловского муниципального района Воронежской области.</w:t>
      </w:r>
    </w:p>
    <w:p w:rsidR="003E3FF5" w:rsidRDefault="003E3FF5" w:rsidP="001E5607">
      <w:pPr>
        <w:spacing w:line="360" w:lineRule="auto"/>
        <w:ind w:firstLine="709"/>
        <w:jc w:val="both"/>
        <w:rPr>
          <w:sz w:val="28"/>
          <w:szCs w:val="28"/>
        </w:rPr>
      </w:pPr>
      <w:r>
        <w:rPr>
          <w:sz w:val="28"/>
          <w:szCs w:val="28"/>
        </w:rPr>
        <w:t>Будет усилена роль финансового контроля, в том числе в вопросах оценки эффективности использования бюджетных средств, качества финансового менеджмента, анализа выполнения районными муниципальными учреждениями муниципальных заданий на предоставление муниципальных услуг (работ).</w:t>
      </w:r>
    </w:p>
    <w:p w:rsidR="003E3FF5" w:rsidRDefault="003E3FF5" w:rsidP="001E5607">
      <w:pPr>
        <w:spacing w:line="360" w:lineRule="auto"/>
        <w:ind w:firstLine="709"/>
        <w:jc w:val="both"/>
        <w:rPr>
          <w:sz w:val="28"/>
          <w:szCs w:val="28"/>
        </w:rPr>
      </w:pPr>
      <w:r>
        <w:rPr>
          <w:sz w:val="28"/>
          <w:szCs w:val="28"/>
        </w:rPr>
        <w:t>Мероприятия в сфере финансового контроля и контроля в сфере закупок будут направлены на:</w:t>
      </w:r>
    </w:p>
    <w:p w:rsidR="003E3FF5" w:rsidRDefault="003E3FF5" w:rsidP="001E5607">
      <w:pPr>
        <w:spacing w:line="360" w:lineRule="auto"/>
        <w:ind w:firstLine="709"/>
        <w:jc w:val="both"/>
        <w:rPr>
          <w:sz w:val="28"/>
          <w:szCs w:val="28"/>
        </w:rPr>
      </w:pPr>
      <w:r>
        <w:rPr>
          <w:sz w:val="28"/>
          <w:szCs w:val="28"/>
        </w:rPr>
        <w:t>- усиление муниципального финансового контроля за соблюдением бюджетного законодательства и контроля за соблюдением законодательства о контрактной системе, применение мер ответственности за нарушения бюджетного законодательства и законодательства о контрактной системе;</w:t>
      </w:r>
    </w:p>
    <w:p w:rsidR="003E3FF5" w:rsidRDefault="003E3FF5" w:rsidP="001E5607">
      <w:pPr>
        <w:spacing w:line="360" w:lineRule="auto"/>
        <w:ind w:firstLine="709"/>
        <w:jc w:val="both"/>
        <w:rPr>
          <w:sz w:val="28"/>
          <w:szCs w:val="28"/>
        </w:rPr>
      </w:pPr>
      <w:r>
        <w:rPr>
          <w:sz w:val="28"/>
          <w:szCs w:val="28"/>
        </w:rPr>
        <w:t>- повышение эффективности внутреннего финансового контроля и внутреннего финансового аудита в органах местного самоуправления Таловского муниципального района Воронежской области, направленных на соблюдение внутренних стандартов и процедур составления и исполнения бюджета, составления бюджетной отчетности и ведения бюджетного учета главными распорядителями бюджетных средств и подведомственными получателями бюджетных средств;</w:t>
      </w:r>
    </w:p>
    <w:p w:rsidR="003E3FF5" w:rsidRDefault="003E3FF5" w:rsidP="001E5607">
      <w:pPr>
        <w:spacing w:line="360" w:lineRule="auto"/>
        <w:ind w:firstLine="709"/>
        <w:jc w:val="both"/>
        <w:rPr>
          <w:sz w:val="28"/>
          <w:szCs w:val="28"/>
        </w:rPr>
      </w:pPr>
      <w:r>
        <w:rPr>
          <w:sz w:val="28"/>
          <w:szCs w:val="28"/>
        </w:rPr>
        <w:t>- создание и развитие эффективной системы ведомственного контроля в сфере закупок, осуществляемого органами местного самоуправления Таловского муниципального района Воронежской области, повышение уровня его организации и качества контрольных мероприятий.</w:t>
      </w:r>
    </w:p>
    <w:p w:rsidR="003E3FF5" w:rsidRDefault="003E3FF5" w:rsidP="001E5607">
      <w:pPr>
        <w:spacing w:line="360" w:lineRule="auto"/>
        <w:ind w:firstLine="540"/>
        <w:jc w:val="both"/>
        <w:rPr>
          <w:sz w:val="28"/>
          <w:szCs w:val="28"/>
        </w:rPr>
      </w:pPr>
    </w:p>
    <w:p w:rsidR="003E3FF5" w:rsidRDefault="003E3FF5" w:rsidP="001E5607">
      <w:pPr>
        <w:spacing w:line="360" w:lineRule="auto"/>
        <w:ind w:firstLine="540"/>
        <w:jc w:val="center"/>
        <w:rPr>
          <w:b/>
          <w:i/>
          <w:sz w:val="28"/>
          <w:szCs w:val="28"/>
        </w:rPr>
      </w:pPr>
      <w:r w:rsidRPr="00B312FC">
        <w:rPr>
          <w:b/>
          <w:i/>
          <w:sz w:val="28"/>
          <w:szCs w:val="28"/>
        </w:rPr>
        <w:t>Обеспечение  прозрачности и открытости</w:t>
      </w:r>
    </w:p>
    <w:p w:rsidR="003E3FF5" w:rsidRDefault="003E3FF5" w:rsidP="001E5607">
      <w:pPr>
        <w:spacing w:line="360" w:lineRule="auto"/>
        <w:ind w:firstLine="540"/>
        <w:jc w:val="center"/>
        <w:rPr>
          <w:b/>
          <w:i/>
          <w:sz w:val="28"/>
          <w:szCs w:val="28"/>
        </w:rPr>
      </w:pPr>
      <w:r w:rsidRPr="00B312FC">
        <w:rPr>
          <w:b/>
          <w:i/>
          <w:sz w:val="28"/>
          <w:szCs w:val="28"/>
        </w:rPr>
        <w:t>бюджетного планирования</w:t>
      </w:r>
    </w:p>
    <w:p w:rsidR="003E3FF5" w:rsidRDefault="003E3FF5" w:rsidP="001E5607">
      <w:pPr>
        <w:spacing w:line="360" w:lineRule="auto"/>
        <w:ind w:firstLine="540"/>
        <w:jc w:val="center"/>
        <w:rPr>
          <w:b/>
          <w:i/>
          <w:sz w:val="28"/>
          <w:szCs w:val="28"/>
        </w:rPr>
      </w:pPr>
    </w:p>
    <w:p w:rsidR="003E3FF5" w:rsidRPr="00DD4A42" w:rsidRDefault="003E3FF5" w:rsidP="001E5607">
      <w:pPr>
        <w:spacing w:line="360" w:lineRule="auto"/>
        <w:ind w:firstLine="567"/>
        <w:jc w:val="both"/>
        <w:rPr>
          <w:sz w:val="28"/>
          <w:szCs w:val="28"/>
        </w:rPr>
      </w:pPr>
      <w:r w:rsidRPr="00DD4A42">
        <w:rPr>
          <w:sz w:val="28"/>
          <w:szCs w:val="28"/>
        </w:rPr>
        <w:t>В 2017-2019 годах в числе основных направлений необходимо обеспечить совершенствование мер, направленных на повышение открытости  бюджетных данных, в том числе:</w:t>
      </w:r>
    </w:p>
    <w:p w:rsidR="003E3FF5" w:rsidRPr="00DD4A42" w:rsidRDefault="003E3FF5" w:rsidP="001E5607">
      <w:pPr>
        <w:spacing w:line="360" w:lineRule="auto"/>
        <w:ind w:firstLine="567"/>
        <w:jc w:val="both"/>
        <w:rPr>
          <w:sz w:val="28"/>
          <w:szCs w:val="28"/>
        </w:rPr>
      </w:pPr>
      <w:r w:rsidRPr="00DD4A42">
        <w:rPr>
          <w:sz w:val="28"/>
          <w:szCs w:val="28"/>
        </w:rPr>
        <w:t>- своевременное и качественное наполнение интегрированной информационной системы управления общественными финансами «Электронный бюджет», включая ведение реестра участников и неучастников бюджетного процесса Таловского муниципального района, а также ведомственных перечней муниципальных услуг и работ, оказываемых (выполняемых) муниципальными учреждениями района;</w:t>
      </w:r>
    </w:p>
    <w:p w:rsidR="003E3FF5" w:rsidRPr="00CB1865" w:rsidRDefault="003E3FF5" w:rsidP="00CB1865">
      <w:pPr>
        <w:spacing w:line="360" w:lineRule="auto"/>
        <w:ind w:firstLine="567"/>
        <w:jc w:val="both"/>
        <w:rPr>
          <w:sz w:val="28"/>
          <w:szCs w:val="28"/>
        </w:rPr>
      </w:pPr>
      <w:r w:rsidRPr="00CB1865">
        <w:rPr>
          <w:sz w:val="28"/>
          <w:szCs w:val="28"/>
        </w:rPr>
        <w:t>- информирование населения муниципального района о бюджетировании в доступной для восприятия форме, что в совокупности с мероприятиями в сфере повышения бюджетной грамотности будет способствовать повышению уровня открытости сведений о бюджете.</w:t>
      </w:r>
    </w:p>
    <w:sectPr w:rsidR="003E3FF5" w:rsidRPr="00CB1865" w:rsidSect="00981980">
      <w:footerReference w:type="default" r:id="rId7"/>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FF5" w:rsidRDefault="003E3FF5" w:rsidP="00981980">
      <w:r>
        <w:separator/>
      </w:r>
    </w:p>
  </w:endnote>
  <w:endnote w:type="continuationSeparator" w:id="0">
    <w:p w:rsidR="003E3FF5" w:rsidRDefault="003E3FF5" w:rsidP="009819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F5" w:rsidRDefault="003E3FF5">
    <w:pPr>
      <w:pStyle w:val="Footer"/>
      <w:jc w:val="center"/>
    </w:pPr>
    <w:fldSimple w:instr=" PAGE   \* MERGEFORMAT ">
      <w:r>
        <w:rPr>
          <w:noProof/>
        </w:rPr>
        <w:t>18</w:t>
      </w:r>
    </w:fldSimple>
  </w:p>
  <w:p w:rsidR="003E3FF5" w:rsidRDefault="003E3F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FF5" w:rsidRDefault="003E3FF5" w:rsidP="00981980">
      <w:r>
        <w:separator/>
      </w:r>
    </w:p>
  </w:footnote>
  <w:footnote w:type="continuationSeparator" w:id="0">
    <w:p w:rsidR="003E3FF5" w:rsidRDefault="003E3FF5" w:rsidP="009819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2A2E04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906A6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8F449A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C6788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2A06C2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CC71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DD8F4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056A4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ACA1F8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C4A622C"/>
    <w:lvl w:ilvl="0">
      <w:start w:val="1"/>
      <w:numFmt w:val="bullet"/>
      <w:lvlText w:val=""/>
      <w:lvlJc w:val="left"/>
      <w:pPr>
        <w:tabs>
          <w:tab w:val="num" w:pos="360"/>
        </w:tabs>
        <w:ind w:left="360" w:hanging="360"/>
      </w:pPr>
      <w:rPr>
        <w:rFonts w:ascii="Symbol" w:hAnsi="Symbol" w:hint="default"/>
      </w:rPr>
    </w:lvl>
  </w:abstractNum>
  <w:abstractNum w:abstractNumId="10">
    <w:nsid w:val="09FB10D5"/>
    <w:multiLevelType w:val="hybridMultilevel"/>
    <w:tmpl w:val="CC3223AE"/>
    <w:lvl w:ilvl="0" w:tplc="EF2ADAC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199D54D4"/>
    <w:multiLevelType w:val="hybridMultilevel"/>
    <w:tmpl w:val="280E0EF0"/>
    <w:lvl w:ilvl="0" w:tplc="0419000B">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7B677112"/>
    <w:multiLevelType w:val="hybridMultilevel"/>
    <w:tmpl w:val="E9725908"/>
    <w:lvl w:ilvl="0" w:tplc="229872F6">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A6F"/>
    <w:rsid w:val="00001F1B"/>
    <w:rsid w:val="000023D3"/>
    <w:rsid w:val="00013688"/>
    <w:rsid w:val="00016732"/>
    <w:rsid w:val="00025605"/>
    <w:rsid w:val="00026EA2"/>
    <w:rsid w:val="0003117A"/>
    <w:rsid w:val="0003593A"/>
    <w:rsid w:val="00042439"/>
    <w:rsid w:val="00051477"/>
    <w:rsid w:val="00052FCD"/>
    <w:rsid w:val="000546D5"/>
    <w:rsid w:val="0006030A"/>
    <w:rsid w:val="00062161"/>
    <w:rsid w:val="00091C34"/>
    <w:rsid w:val="000920CE"/>
    <w:rsid w:val="00094AC6"/>
    <w:rsid w:val="000A362F"/>
    <w:rsid w:val="000C398E"/>
    <w:rsid w:val="000C3A4D"/>
    <w:rsid w:val="000D106D"/>
    <w:rsid w:val="000E2F66"/>
    <w:rsid w:val="000E360F"/>
    <w:rsid w:val="00100B9A"/>
    <w:rsid w:val="00102D30"/>
    <w:rsid w:val="0014610E"/>
    <w:rsid w:val="00150F37"/>
    <w:rsid w:val="00153145"/>
    <w:rsid w:val="001616C1"/>
    <w:rsid w:val="00184F93"/>
    <w:rsid w:val="0018734F"/>
    <w:rsid w:val="00187B00"/>
    <w:rsid w:val="00194DCF"/>
    <w:rsid w:val="0019616E"/>
    <w:rsid w:val="001A3A9D"/>
    <w:rsid w:val="001B0250"/>
    <w:rsid w:val="001B32D0"/>
    <w:rsid w:val="001D1DD6"/>
    <w:rsid w:val="001E5607"/>
    <w:rsid w:val="001F060D"/>
    <w:rsid w:val="001F2D4D"/>
    <w:rsid w:val="0020396F"/>
    <w:rsid w:val="002175C3"/>
    <w:rsid w:val="00231012"/>
    <w:rsid w:val="002342AD"/>
    <w:rsid w:val="00243068"/>
    <w:rsid w:val="00270F60"/>
    <w:rsid w:val="00276BBD"/>
    <w:rsid w:val="00277968"/>
    <w:rsid w:val="002A568A"/>
    <w:rsid w:val="002B4ACE"/>
    <w:rsid w:val="002C30DC"/>
    <w:rsid w:val="002D2F05"/>
    <w:rsid w:val="002E0AC7"/>
    <w:rsid w:val="002F0D17"/>
    <w:rsid w:val="00303363"/>
    <w:rsid w:val="003056A4"/>
    <w:rsid w:val="0030653B"/>
    <w:rsid w:val="003075CF"/>
    <w:rsid w:val="00322308"/>
    <w:rsid w:val="0034429E"/>
    <w:rsid w:val="00377B47"/>
    <w:rsid w:val="00390267"/>
    <w:rsid w:val="003D4040"/>
    <w:rsid w:val="003E3FF5"/>
    <w:rsid w:val="003F169D"/>
    <w:rsid w:val="003F1AC6"/>
    <w:rsid w:val="003F222B"/>
    <w:rsid w:val="00410514"/>
    <w:rsid w:val="00416DB5"/>
    <w:rsid w:val="00432F37"/>
    <w:rsid w:val="004424AE"/>
    <w:rsid w:val="0045031A"/>
    <w:rsid w:val="0047534E"/>
    <w:rsid w:val="00485FD4"/>
    <w:rsid w:val="00490771"/>
    <w:rsid w:val="004A5072"/>
    <w:rsid w:val="004B7E4D"/>
    <w:rsid w:val="004C24A2"/>
    <w:rsid w:val="00501E2B"/>
    <w:rsid w:val="00515512"/>
    <w:rsid w:val="0052280F"/>
    <w:rsid w:val="005310B4"/>
    <w:rsid w:val="00531C58"/>
    <w:rsid w:val="005424B4"/>
    <w:rsid w:val="005465F0"/>
    <w:rsid w:val="00547EDD"/>
    <w:rsid w:val="00552B8F"/>
    <w:rsid w:val="005579A7"/>
    <w:rsid w:val="005619F3"/>
    <w:rsid w:val="00583BFA"/>
    <w:rsid w:val="00583E73"/>
    <w:rsid w:val="005903A0"/>
    <w:rsid w:val="005C05C9"/>
    <w:rsid w:val="005D4225"/>
    <w:rsid w:val="005E59E5"/>
    <w:rsid w:val="005F092C"/>
    <w:rsid w:val="00647DAD"/>
    <w:rsid w:val="00650250"/>
    <w:rsid w:val="00653620"/>
    <w:rsid w:val="00686606"/>
    <w:rsid w:val="006B2E46"/>
    <w:rsid w:val="006B6EF1"/>
    <w:rsid w:val="006D2D9D"/>
    <w:rsid w:val="006E113F"/>
    <w:rsid w:val="006F3870"/>
    <w:rsid w:val="006F772B"/>
    <w:rsid w:val="00713DAF"/>
    <w:rsid w:val="00714B64"/>
    <w:rsid w:val="00740049"/>
    <w:rsid w:val="00745BCF"/>
    <w:rsid w:val="00755B48"/>
    <w:rsid w:val="00766FA5"/>
    <w:rsid w:val="00767489"/>
    <w:rsid w:val="00794FA5"/>
    <w:rsid w:val="007B4128"/>
    <w:rsid w:val="007C0615"/>
    <w:rsid w:val="007C3F30"/>
    <w:rsid w:val="007F11B4"/>
    <w:rsid w:val="007F1296"/>
    <w:rsid w:val="007F2E7E"/>
    <w:rsid w:val="007F6E69"/>
    <w:rsid w:val="00816AF2"/>
    <w:rsid w:val="0083296C"/>
    <w:rsid w:val="00856645"/>
    <w:rsid w:val="00856DBF"/>
    <w:rsid w:val="008609D1"/>
    <w:rsid w:val="008626D0"/>
    <w:rsid w:val="008838F5"/>
    <w:rsid w:val="00884E1E"/>
    <w:rsid w:val="008934AE"/>
    <w:rsid w:val="008937D8"/>
    <w:rsid w:val="00895F7B"/>
    <w:rsid w:val="008B08D2"/>
    <w:rsid w:val="008B5570"/>
    <w:rsid w:val="008C56FB"/>
    <w:rsid w:val="008E08FA"/>
    <w:rsid w:val="008E3073"/>
    <w:rsid w:val="008E4CEC"/>
    <w:rsid w:val="008F5BFD"/>
    <w:rsid w:val="008F71F6"/>
    <w:rsid w:val="009176D9"/>
    <w:rsid w:val="0093002F"/>
    <w:rsid w:val="009476BC"/>
    <w:rsid w:val="00954476"/>
    <w:rsid w:val="00956C01"/>
    <w:rsid w:val="009735C2"/>
    <w:rsid w:val="00981980"/>
    <w:rsid w:val="00990AF6"/>
    <w:rsid w:val="00997875"/>
    <w:rsid w:val="009C16AF"/>
    <w:rsid w:val="009F7925"/>
    <w:rsid w:val="00A0481C"/>
    <w:rsid w:val="00A06173"/>
    <w:rsid w:val="00A142F2"/>
    <w:rsid w:val="00A23A2D"/>
    <w:rsid w:val="00A309CC"/>
    <w:rsid w:val="00A65A6F"/>
    <w:rsid w:val="00A66BBF"/>
    <w:rsid w:val="00A706D4"/>
    <w:rsid w:val="00A70A3F"/>
    <w:rsid w:val="00A82A7C"/>
    <w:rsid w:val="00AA26AE"/>
    <w:rsid w:val="00AC1CC7"/>
    <w:rsid w:val="00AC251A"/>
    <w:rsid w:val="00AC4849"/>
    <w:rsid w:val="00AF3E56"/>
    <w:rsid w:val="00B312FC"/>
    <w:rsid w:val="00B360E6"/>
    <w:rsid w:val="00B41D89"/>
    <w:rsid w:val="00B557F1"/>
    <w:rsid w:val="00B75CB8"/>
    <w:rsid w:val="00B8123D"/>
    <w:rsid w:val="00B87E77"/>
    <w:rsid w:val="00BB0B33"/>
    <w:rsid w:val="00BB4B93"/>
    <w:rsid w:val="00BC126A"/>
    <w:rsid w:val="00BD27ED"/>
    <w:rsid w:val="00C07E3F"/>
    <w:rsid w:val="00C24912"/>
    <w:rsid w:val="00C3267A"/>
    <w:rsid w:val="00C40EA4"/>
    <w:rsid w:val="00C40F5E"/>
    <w:rsid w:val="00C46030"/>
    <w:rsid w:val="00C56D91"/>
    <w:rsid w:val="00C64EC6"/>
    <w:rsid w:val="00C67CEE"/>
    <w:rsid w:val="00C7647E"/>
    <w:rsid w:val="00C83EAB"/>
    <w:rsid w:val="00C913D0"/>
    <w:rsid w:val="00C96B4B"/>
    <w:rsid w:val="00CB1865"/>
    <w:rsid w:val="00CD0097"/>
    <w:rsid w:val="00CD10E7"/>
    <w:rsid w:val="00CE0239"/>
    <w:rsid w:val="00CF35E0"/>
    <w:rsid w:val="00D0112F"/>
    <w:rsid w:val="00D060B2"/>
    <w:rsid w:val="00D16313"/>
    <w:rsid w:val="00D16405"/>
    <w:rsid w:val="00D24219"/>
    <w:rsid w:val="00D563DD"/>
    <w:rsid w:val="00D70162"/>
    <w:rsid w:val="00D752D0"/>
    <w:rsid w:val="00D8620F"/>
    <w:rsid w:val="00DC22F4"/>
    <w:rsid w:val="00DD0FBE"/>
    <w:rsid w:val="00DD4A42"/>
    <w:rsid w:val="00DE424A"/>
    <w:rsid w:val="00DE4FBD"/>
    <w:rsid w:val="00DF113B"/>
    <w:rsid w:val="00E06D40"/>
    <w:rsid w:val="00E143E0"/>
    <w:rsid w:val="00E46A27"/>
    <w:rsid w:val="00E519E5"/>
    <w:rsid w:val="00E672A0"/>
    <w:rsid w:val="00EB5C75"/>
    <w:rsid w:val="00EC259F"/>
    <w:rsid w:val="00ED1013"/>
    <w:rsid w:val="00ED600C"/>
    <w:rsid w:val="00F16A00"/>
    <w:rsid w:val="00F31298"/>
    <w:rsid w:val="00F43BE1"/>
    <w:rsid w:val="00F614E1"/>
    <w:rsid w:val="00F77B8B"/>
    <w:rsid w:val="00F910AE"/>
    <w:rsid w:val="00FB38E9"/>
    <w:rsid w:val="00FC0F4A"/>
    <w:rsid w:val="00FE41F7"/>
    <w:rsid w:val="00FE45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A6F"/>
    <w:rPr>
      <w:rFonts w:ascii="Times New Roman" w:eastAsia="Times New Roman" w:hAnsi="Times New Roman"/>
      <w:sz w:val="24"/>
      <w:szCs w:val="24"/>
    </w:rPr>
  </w:style>
  <w:style w:type="paragraph" w:styleId="Heading1">
    <w:name w:val="heading 1"/>
    <w:basedOn w:val="Normal"/>
    <w:next w:val="Normal"/>
    <w:link w:val="Heading1Char"/>
    <w:uiPriority w:val="99"/>
    <w:qFormat/>
    <w:rsid w:val="00A65A6F"/>
    <w:pPr>
      <w:keepNext/>
      <w:spacing w:before="240" w:after="60"/>
      <w:outlineLvl w:val="0"/>
    </w:pPr>
    <w:rPr>
      <w:rFonts w:ascii="Cambria" w:eastAsia="Calibri" w:hAnsi="Cambria" w:cs="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5A6F"/>
    <w:rPr>
      <w:rFonts w:ascii="Cambria" w:hAnsi="Cambria" w:cs="Cambria"/>
      <w:b/>
      <w:bCs/>
      <w:kern w:val="32"/>
      <w:sz w:val="32"/>
      <w:szCs w:val="32"/>
      <w:lang w:eastAsia="ru-RU"/>
    </w:rPr>
  </w:style>
  <w:style w:type="paragraph" w:styleId="Header">
    <w:name w:val="header"/>
    <w:aliases w:val="Header Char"/>
    <w:basedOn w:val="Normal"/>
    <w:link w:val="HeaderChar1"/>
    <w:uiPriority w:val="99"/>
    <w:rsid w:val="00A65A6F"/>
    <w:pPr>
      <w:tabs>
        <w:tab w:val="center" w:pos="4677"/>
        <w:tab w:val="right" w:pos="9355"/>
      </w:tabs>
    </w:pPr>
  </w:style>
  <w:style w:type="character" w:customStyle="1" w:styleId="HeaderChar1">
    <w:name w:val="Header Char1"/>
    <w:aliases w:val="Header Char Char"/>
    <w:basedOn w:val="DefaultParagraphFont"/>
    <w:link w:val="Header"/>
    <w:uiPriority w:val="99"/>
    <w:locked/>
    <w:rsid w:val="00A65A6F"/>
    <w:rPr>
      <w:rFonts w:ascii="Times New Roman" w:hAnsi="Times New Roman" w:cs="Times New Roman"/>
      <w:sz w:val="24"/>
      <w:szCs w:val="24"/>
      <w:lang w:eastAsia="ru-RU"/>
    </w:rPr>
  </w:style>
  <w:style w:type="paragraph" w:styleId="BodyText">
    <w:name w:val="Body Text"/>
    <w:basedOn w:val="Normal"/>
    <w:link w:val="BodyTextChar"/>
    <w:uiPriority w:val="99"/>
    <w:rsid w:val="00A65A6F"/>
    <w:pPr>
      <w:jc w:val="both"/>
    </w:pPr>
    <w:rPr>
      <w:sz w:val="28"/>
      <w:szCs w:val="28"/>
    </w:rPr>
  </w:style>
  <w:style w:type="character" w:customStyle="1" w:styleId="BodyTextChar">
    <w:name w:val="Body Text Char"/>
    <w:basedOn w:val="DefaultParagraphFont"/>
    <w:link w:val="BodyText"/>
    <w:uiPriority w:val="99"/>
    <w:locked/>
    <w:rsid w:val="00A65A6F"/>
    <w:rPr>
      <w:rFonts w:ascii="Times New Roman" w:hAnsi="Times New Roman" w:cs="Times New Roman"/>
      <w:sz w:val="28"/>
      <w:szCs w:val="28"/>
      <w:lang w:eastAsia="ru-RU"/>
    </w:rPr>
  </w:style>
  <w:style w:type="paragraph" w:customStyle="1" w:styleId="ConsPlusNormal">
    <w:name w:val="ConsPlusNormal"/>
    <w:uiPriority w:val="99"/>
    <w:rsid w:val="00A65A6F"/>
    <w:pPr>
      <w:autoSpaceDE w:val="0"/>
      <w:autoSpaceDN w:val="0"/>
      <w:adjustRightInd w:val="0"/>
      <w:ind w:firstLine="720"/>
    </w:pPr>
    <w:rPr>
      <w:rFonts w:ascii="Arial" w:eastAsia="Times New Roman" w:hAnsi="Arial" w:cs="Arial"/>
      <w:sz w:val="20"/>
      <w:szCs w:val="20"/>
    </w:rPr>
  </w:style>
  <w:style w:type="paragraph" w:styleId="Footer">
    <w:name w:val="footer"/>
    <w:basedOn w:val="Normal"/>
    <w:link w:val="FooterChar"/>
    <w:uiPriority w:val="99"/>
    <w:rsid w:val="00981980"/>
    <w:pPr>
      <w:tabs>
        <w:tab w:val="center" w:pos="4677"/>
        <w:tab w:val="right" w:pos="9355"/>
      </w:tabs>
    </w:pPr>
  </w:style>
  <w:style w:type="character" w:customStyle="1" w:styleId="FooterChar">
    <w:name w:val="Footer Char"/>
    <w:basedOn w:val="DefaultParagraphFont"/>
    <w:link w:val="Footer"/>
    <w:uiPriority w:val="99"/>
    <w:locked/>
    <w:rsid w:val="00981980"/>
    <w:rPr>
      <w:rFonts w:ascii="Times New Roman" w:hAnsi="Times New Roman" w:cs="Times New Roman"/>
      <w:sz w:val="24"/>
      <w:szCs w:val="24"/>
      <w:lang w:eastAsia="ru-RU"/>
    </w:rPr>
  </w:style>
  <w:style w:type="character" w:customStyle="1" w:styleId="apple-converted-space">
    <w:name w:val="apple-converted-space"/>
    <w:basedOn w:val="DefaultParagraphFont"/>
    <w:uiPriority w:val="99"/>
    <w:rsid w:val="001F060D"/>
    <w:rPr>
      <w:rFonts w:cs="Times New Roman"/>
    </w:rPr>
  </w:style>
  <w:style w:type="table" w:styleId="TableGrid">
    <w:name w:val="Table Grid"/>
    <w:basedOn w:val="TableNormal"/>
    <w:uiPriority w:val="99"/>
    <w:locked/>
    <w:rsid w:val="00C3267A"/>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rsid w:val="008B5570"/>
    <w:rPr>
      <w:rFonts w:eastAsia="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3">
    <w:name w:val="Table Web 3"/>
    <w:basedOn w:val="TableNormal"/>
    <w:uiPriority w:val="99"/>
    <w:rsid w:val="008B5570"/>
    <w:rPr>
      <w:rFonts w:eastAsia="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TableWeb2">
    <w:name w:val="Table Web 2"/>
    <w:basedOn w:val="TableNormal"/>
    <w:uiPriority w:val="99"/>
    <w:rsid w:val="008B5570"/>
    <w:rPr>
      <w:rFonts w:eastAsia="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NormalWeb">
    <w:name w:val="Normal (Web)"/>
    <w:basedOn w:val="Normal"/>
    <w:uiPriority w:val="99"/>
    <w:rsid w:val="00DD0FBE"/>
    <w:pPr>
      <w:spacing w:before="100" w:beforeAutospacing="1" w:after="100" w:afterAutospacing="1"/>
    </w:pPr>
  </w:style>
  <w:style w:type="paragraph" w:customStyle="1" w:styleId="Default">
    <w:name w:val="Default"/>
    <w:uiPriority w:val="99"/>
    <w:rsid w:val="00794FA5"/>
    <w:pPr>
      <w:autoSpaceDE w:val="0"/>
      <w:autoSpaceDN w:val="0"/>
      <w:adjustRightInd w:val="0"/>
    </w:pPr>
    <w:rPr>
      <w:rFonts w:ascii="Times New Roman" w:hAnsi="Times New Roman"/>
      <w:color w:val="000000"/>
      <w:sz w:val="24"/>
      <w:szCs w:val="24"/>
    </w:rPr>
  </w:style>
  <w:style w:type="paragraph" w:customStyle="1" w:styleId="ConsPlusNonformat">
    <w:name w:val="ConsPlusNonformat"/>
    <w:uiPriority w:val="99"/>
    <w:rsid w:val="001E5607"/>
    <w:pPr>
      <w:autoSpaceDE w:val="0"/>
      <w:autoSpaceDN w:val="0"/>
      <w:adjustRightInd w:val="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1637</TotalTime>
  <Pages>18</Pages>
  <Words>4247</Words>
  <Characters>24208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Курганникова Наталья Николаевна</dc:creator>
  <cp:keywords/>
  <dc:description/>
  <cp:lastModifiedBy>plan1</cp:lastModifiedBy>
  <cp:revision>45</cp:revision>
  <dcterms:created xsi:type="dcterms:W3CDTF">2015-10-23T13:59:00Z</dcterms:created>
  <dcterms:modified xsi:type="dcterms:W3CDTF">2016-11-24T11:26:00Z</dcterms:modified>
</cp:coreProperties>
</file>