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39A" w:rsidRDefault="0033239A" w:rsidP="0097458A">
      <w:pPr>
        <w:pStyle w:val="a8"/>
        <w:tabs>
          <w:tab w:val="left" w:pos="708"/>
        </w:tabs>
        <w:rPr>
          <w:b/>
          <w:sz w:val="26"/>
        </w:rPr>
      </w:pPr>
    </w:p>
    <w:p w:rsidR="0033239A" w:rsidRDefault="0033239A" w:rsidP="0097458A">
      <w:pPr>
        <w:pStyle w:val="a8"/>
        <w:tabs>
          <w:tab w:val="left" w:pos="708"/>
        </w:tabs>
        <w:rPr>
          <w:b/>
          <w:sz w:val="26"/>
        </w:rPr>
      </w:pPr>
    </w:p>
    <w:p w:rsidR="0033239A" w:rsidRDefault="00CC670B" w:rsidP="00BE217A">
      <w:pPr>
        <w:pStyle w:val="a8"/>
        <w:tabs>
          <w:tab w:val="left" w:pos="708"/>
        </w:tabs>
        <w:jc w:val="center"/>
        <w:rPr>
          <w:b/>
          <w:sz w:val="26"/>
        </w:rPr>
      </w:pPr>
      <w:r>
        <w:rPr>
          <w:b/>
          <w:noProof/>
          <w:sz w:val="26"/>
          <w:lang w:eastAsia="ru-RU"/>
        </w:rPr>
        <w:drawing>
          <wp:inline distT="0" distB="0" distL="0" distR="0">
            <wp:extent cx="742950" cy="9239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a:ln>
                      <a:noFill/>
                    </a:ln>
                  </pic:spPr>
                </pic:pic>
              </a:graphicData>
            </a:graphic>
          </wp:inline>
        </w:drawing>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C47918" w:rsidRDefault="0033239A"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DD35FB"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0033239A" w:rsidRPr="00162CE7">
        <w:rPr>
          <w:rFonts w:ascii="Times New Roman" w:hAnsi="Times New Roman"/>
          <w:sz w:val="26"/>
          <w:szCs w:val="26"/>
          <w:u w:val="single"/>
        </w:rPr>
        <w:t>т</w:t>
      </w:r>
      <w:r>
        <w:rPr>
          <w:rFonts w:ascii="Times New Roman" w:hAnsi="Times New Roman"/>
          <w:sz w:val="26"/>
          <w:szCs w:val="26"/>
          <w:u w:val="single"/>
        </w:rPr>
        <w:t xml:space="preserve"> </w:t>
      </w:r>
      <w:r w:rsidR="00962C13">
        <w:rPr>
          <w:rFonts w:ascii="Times New Roman" w:hAnsi="Times New Roman"/>
          <w:sz w:val="26"/>
          <w:szCs w:val="26"/>
          <w:u w:val="single"/>
        </w:rPr>
        <w:t xml:space="preserve">  </w:t>
      </w:r>
      <w:r w:rsidR="001F1750">
        <w:rPr>
          <w:rFonts w:ascii="Times New Roman" w:hAnsi="Times New Roman"/>
          <w:sz w:val="26"/>
          <w:szCs w:val="26"/>
          <w:u w:val="single"/>
        </w:rPr>
        <w:t>05 апреля 2021 г</w:t>
      </w:r>
      <w:r w:rsidR="005112D5">
        <w:rPr>
          <w:rFonts w:ascii="Times New Roman" w:hAnsi="Times New Roman"/>
          <w:sz w:val="26"/>
          <w:szCs w:val="26"/>
          <w:u w:val="single"/>
        </w:rPr>
        <w:t xml:space="preserve">    </w:t>
      </w:r>
      <w:r>
        <w:rPr>
          <w:rFonts w:ascii="Times New Roman" w:hAnsi="Times New Roman"/>
          <w:sz w:val="26"/>
          <w:szCs w:val="26"/>
          <w:u w:val="single"/>
        </w:rPr>
        <w:t xml:space="preserve"> </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w:t>
      </w:r>
      <w:r w:rsidR="0033239A">
        <w:rPr>
          <w:rFonts w:ascii="Times New Roman" w:hAnsi="Times New Roman"/>
          <w:sz w:val="26"/>
          <w:szCs w:val="26"/>
          <w:u w:val="single"/>
        </w:rPr>
        <w:t xml:space="preserve"> </w:t>
      </w:r>
      <w:r w:rsidR="001F1750">
        <w:rPr>
          <w:rFonts w:ascii="Times New Roman" w:hAnsi="Times New Roman"/>
          <w:sz w:val="26"/>
          <w:szCs w:val="26"/>
          <w:u w:val="single"/>
        </w:rPr>
        <w:t>182</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r w:rsidR="0033239A">
        <w:rPr>
          <w:rFonts w:ascii="Times New Roman" w:hAnsi="Times New Roman"/>
          <w:sz w:val="26"/>
          <w:szCs w:val="26"/>
          <w:u w:val="single"/>
        </w:rPr>
        <w:t>.</w:t>
      </w:r>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w:t>
      </w:r>
      <w:proofErr w:type="gramStart"/>
      <w:r w:rsidRPr="00162CE7">
        <w:rPr>
          <w:rFonts w:ascii="Times New Roman" w:hAnsi="Times New Roman"/>
          <w:sz w:val="26"/>
          <w:szCs w:val="26"/>
        </w:rPr>
        <w:t>.Т</w:t>
      </w:r>
      <w:proofErr w:type="gramEnd"/>
      <w:r w:rsidRPr="00162CE7">
        <w:rPr>
          <w:rFonts w:ascii="Times New Roman" w:hAnsi="Times New Roman"/>
          <w:sz w:val="26"/>
          <w:szCs w:val="26"/>
        </w:rPr>
        <w:t>аловая</w:t>
      </w:r>
      <w:proofErr w:type="spellEnd"/>
    </w:p>
    <w:p w:rsidR="0033239A" w:rsidRPr="00162CE7" w:rsidRDefault="0033239A" w:rsidP="0097458A">
      <w:pPr>
        <w:pStyle w:val="a8"/>
        <w:tabs>
          <w:tab w:val="left" w:pos="708"/>
        </w:tabs>
        <w:rPr>
          <w:rFonts w:ascii="Times New Roman" w:hAnsi="Times New Roman"/>
          <w:sz w:val="26"/>
          <w:szCs w:val="26"/>
        </w:rPr>
      </w:pPr>
    </w:p>
    <w:bookmarkStart w:id="0" w:name="Par13"/>
    <w:bookmarkStart w:id="1" w:name="Par14"/>
    <w:bookmarkEnd w:id="0"/>
    <w:bookmarkEnd w:id="1"/>
    <w:p w:rsidR="0033239A" w:rsidRDefault="00CC670B" w:rsidP="002E5FA0">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mc:AlternateContent>
          <mc:Choice Requires="wps">
            <w:drawing>
              <wp:anchor distT="4294967293" distB="4294967293" distL="114300" distR="114300" simplePos="0" relativeHeight="25165926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024191500 w 4"/>
                            <a:gd name="T3" fmla="*/ 2147483647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" filled="f">
                <v:path arrowok="t" o:connecttype="custom" o:connectlocs="0,0;2147483647,2147483647" o:connectangles="0,0"/>
              </v:polyline>
            </w:pict>
          </mc:Fallback>
        </mc:AlternateContent>
      </w:r>
      <w:r>
        <w:rPr>
          <w:noProof/>
          <w:lang w:eastAsia="ru-RU"/>
        </w:rPr>
        <mc:AlternateContent>
          <mc:Choice Requires="wps">
            <w:drawing>
              <wp:anchor distT="0" distB="0" distL="114297" distR="114297" simplePos="0" relativeHeight="251656192"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05pt;margin-top:11.05pt;width:0;height:9.15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mc:Fallback>
        </mc:AlternateContent>
      </w:r>
      <w:r>
        <w:rPr>
          <w:noProof/>
          <w:lang w:eastAsia="ru-RU"/>
        </w:rPr>
        <mc:AlternateContent>
          <mc:Choice Requires="wps">
            <w:drawing>
              <wp:anchor distT="4294967293" distB="4294967293" distL="114300" distR="114300" simplePos="0" relativeHeight="251657216"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U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AA+yBU&#10;TwIAAFkEAAAOAAAAAAAAAAAAAAAAAC4CAABkcnMvZTJvRG9jLnhtbFBLAQItABQABgAIAAAAIQCV&#10;HCpa2AAAAAUBAAAPAAAAAAAAAAAAAAAAAKkEAABkcnMvZG93bnJldi54bWxQSwUGAAAAAAQABADz&#10;AAAArgUAAAAA&#10;"/>
            </w:pict>
          </mc:Fallback>
        </mc:AlternateConten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proofErr w:type="gramStart"/>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roofErr w:type="gramEnd"/>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w:t>
      </w:r>
      <w:proofErr w:type="gramStart"/>
      <w:r w:rsidRPr="009757C7">
        <w:rPr>
          <w:rFonts w:eastAsia="Times New Roman"/>
          <w:b/>
          <w:sz w:val="28"/>
          <w:szCs w:val="28"/>
          <w:lang w:eastAsia="ar-SA"/>
        </w:rPr>
        <w:t>осуществляющим</w:t>
      </w:r>
      <w:proofErr w:type="gramEnd"/>
      <w:r w:rsidRPr="009757C7">
        <w:rPr>
          <w:rFonts w:eastAsia="Times New Roman"/>
          <w:b/>
          <w:sz w:val="28"/>
          <w:szCs w:val="28"/>
          <w:lang w:eastAsia="ar-SA"/>
        </w:rPr>
        <w:t xml:space="preserve">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w:t>
      </w:r>
      <w:proofErr w:type="gramStart"/>
      <w:r w:rsidRPr="009757C7">
        <w:rPr>
          <w:rFonts w:eastAsia="Times New Roman"/>
          <w:b/>
          <w:sz w:val="28"/>
          <w:szCs w:val="28"/>
          <w:lang w:eastAsia="ar-SA"/>
        </w:rPr>
        <w:t>между</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в доходах </w:t>
      </w:r>
      <w:proofErr w:type="gramStart"/>
      <w:r w:rsidRPr="009757C7">
        <w:rPr>
          <w:rFonts w:eastAsia="Times New Roman"/>
          <w:b/>
          <w:sz w:val="28"/>
          <w:szCs w:val="28"/>
          <w:lang w:eastAsia="ar-SA"/>
        </w:rPr>
        <w:t>вследствие</w:t>
      </w:r>
      <w:proofErr w:type="gramEnd"/>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sidR="00962C13">
        <w:rPr>
          <w:rFonts w:eastAsia="Times New Roman"/>
          <w:b/>
          <w:sz w:val="28"/>
          <w:szCs w:val="28"/>
          <w:lang w:eastAsia="ar-SA"/>
        </w:rPr>
        <w:t>202</w:t>
      </w:r>
      <w:r w:rsidR="005112D5">
        <w:rPr>
          <w:rFonts w:eastAsia="Times New Roman"/>
          <w:b/>
          <w:sz w:val="28"/>
          <w:szCs w:val="28"/>
          <w:lang w:eastAsia="ar-SA"/>
        </w:rPr>
        <w:t>1</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proofErr w:type="gramStart"/>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9"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0"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w:t>
      </w:r>
      <w:r w:rsidR="005112D5">
        <w:rPr>
          <w:rFonts w:eastAsia="Times New Roman"/>
          <w:sz w:val="28"/>
          <w:szCs w:val="28"/>
          <w:lang w:eastAsia="ru-RU"/>
        </w:rPr>
        <w:t xml:space="preserve"> от </w:t>
      </w:r>
      <w:r w:rsidR="005112D5">
        <w:rPr>
          <w:sz w:val="28"/>
          <w:szCs w:val="28"/>
        </w:rPr>
        <w:t>25.12.2020 г №93</w:t>
      </w:r>
      <w:r w:rsidR="005112D5" w:rsidRPr="008F6463">
        <w:rPr>
          <w:sz w:val="28"/>
          <w:szCs w:val="28"/>
        </w:rPr>
        <w:t xml:space="preserve"> «О</w:t>
      </w:r>
      <w:proofErr w:type="gramEnd"/>
      <w:r w:rsidR="005112D5" w:rsidRPr="008F6463">
        <w:rPr>
          <w:sz w:val="28"/>
          <w:szCs w:val="28"/>
        </w:rPr>
        <w:t xml:space="preserve"> бюджете Таловск</w:t>
      </w:r>
      <w:r w:rsidR="005112D5">
        <w:rPr>
          <w:sz w:val="28"/>
          <w:szCs w:val="28"/>
        </w:rPr>
        <w:t xml:space="preserve">ого </w:t>
      </w:r>
      <w:proofErr w:type="gramStart"/>
      <w:r w:rsidR="005112D5">
        <w:rPr>
          <w:sz w:val="28"/>
          <w:szCs w:val="28"/>
        </w:rPr>
        <w:t>муниципального</w:t>
      </w:r>
      <w:proofErr w:type="gramEnd"/>
      <w:r w:rsidR="005112D5">
        <w:rPr>
          <w:sz w:val="28"/>
          <w:szCs w:val="28"/>
        </w:rPr>
        <w:t xml:space="preserve"> района на 2021 год и плановый период 2022</w:t>
      </w:r>
      <w:r w:rsidR="005112D5" w:rsidRPr="008F6463">
        <w:rPr>
          <w:sz w:val="28"/>
          <w:szCs w:val="28"/>
        </w:rPr>
        <w:t xml:space="preserve"> и 202</w:t>
      </w:r>
      <w:r w:rsidR="005112D5">
        <w:rPr>
          <w:sz w:val="28"/>
          <w:szCs w:val="28"/>
        </w:rPr>
        <w:t>3</w:t>
      </w:r>
      <w:r w:rsidR="005112D5"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w:t>
      </w:r>
      <w:proofErr w:type="gramStart"/>
      <w:r w:rsidRPr="009757C7">
        <w:rPr>
          <w:rFonts w:eastAsia="Times New Roman"/>
          <w:sz w:val="28"/>
          <w:szCs w:val="28"/>
          <w:lang w:eastAsia="ru-RU"/>
        </w:rPr>
        <w:t xml:space="preserve">Утвердить прилагаемый </w:t>
      </w:r>
      <w:hyperlink r:id="rId11"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731375">
        <w:rPr>
          <w:rFonts w:eastAsia="Times New Roman"/>
          <w:sz w:val="28"/>
          <w:szCs w:val="28"/>
          <w:lang w:eastAsia="ru-RU"/>
        </w:rPr>
        <w:t>ортом общего пользования на 202</w:t>
      </w:r>
      <w:r w:rsidR="005112D5">
        <w:rPr>
          <w:rFonts w:eastAsia="Times New Roman"/>
          <w:sz w:val="28"/>
          <w:szCs w:val="28"/>
          <w:lang w:eastAsia="ru-RU"/>
        </w:rPr>
        <w:t>1</w:t>
      </w:r>
      <w:r w:rsidRPr="00C90248">
        <w:rPr>
          <w:rFonts w:eastAsia="Times New Roman"/>
          <w:sz w:val="28"/>
          <w:szCs w:val="28"/>
          <w:lang w:eastAsia="ru-RU"/>
        </w:rPr>
        <w:t xml:space="preserve"> год</w:t>
      </w:r>
      <w:r>
        <w:rPr>
          <w:rFonts w:eastAsia="Times New Roman"/>
          <w:sz w:val="28"/>
          <w:szCs w:val="28"/>
          <w:lang w:eastAsia="ru-RU"/>
        </w:rPr>
        <w:t>.</w:t>
      </w:r>
      <w:proofErr w:type="gramEnd"/>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w:t>
      </w:r>
      <w:proofErr w:type="gramStart"/>
      <w:r w:rsidRPr="009757C7">
        <w:rPr>
          <w:sz w:val="28"/>
          <w:szCs w:val="28"/>
        </w:rPr>
        <w:t>Контроль за</w:t>
      </w:r>
      <w:proofErr w:type="gramEnd"/>
      <w:r w:rsidRPr="009757C7">
        <w:rPr>
          <w:sz w:val="28"/>
          <w:szCs w:val="28"/>
        </w:rPr>
        <w:t xml:space="preserve">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rFonts w:eastAsia="Times New Roman"/>
          <w:sz w:val="26"/>
          <w:szCs w:val="26"/>
          <w:lang w:eastAsia="en-US"/>
        </w:rPr>
      </w:pPr>
      <w:bookmarkStart w:id="2" w:name="Par1"/>
      <w:bookmarkStart w:id="3" w:name="Par26"/>
      <w:bookmarkEnd w:id="2"/>
      <w:bookmarkEnd w:id="3"/>
      <w:r>
        <w:rPr>
          <w:sz w:val="26"/>
          <w:szCs w:val="26"/>
        </w:rPr>
        <w:lastRenderedPageBreak/>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9E7BD9" w:rsidP="009A61A3">
      <w:pPr>
        <w:widowControl w:val="0"/>
        <w:autoSpaceDE w:val="0"/>
        <w:autoSpaceDN w:val="0"/>
        <w:adjustRightInd w:val="0"/>
        <w:jc w:val="right"/>
        <w:rPr>
          <w:sz w:val="26"/>
          <w:szCs w:val="26"/>
        </w:rPr>
      </w:pPr>
      <w:r>
        <w:rPr>
          <w:sz w:val="26"/>
          <w:szCs w:val="26"/>
          <w:u w:val="single"/>
        </w:rPr>
        <w:t xml:space="preserve">05 апреля 2021 г       </w:t>
      </w:r>
      <w:r w:rsidRPr="00162CE7">
        <w:rPr>
          <w:sz w:val="26"/>
          <w:szCs w:val="26"/>
          <w:u w:val="single"/>
        </w:rPr>
        <w:t>№</w:t>
      </w:r>
      <w:r>
        <w:rPr>
          <w:sz w:val="26"/>
          <w:szCs w:val="26"/>
          <w:u w:val="single"/>
        </w:rPr>
        <w:t xml:space="preserve"> 182    </w:t>
      </w:r>
      <w:r w:rsidRPr="00162CE7">
        <w:rPr>
          <w:sz w:val="26"/>
          <w:szCs w:val="26"/>
          <w:u w:val="single"/>
        </w:rPr>
        <w:t xml:space="preserve"> </w:t>
      </w:r>
      <w:bookmarkStart w:id="4" w:name="_GoBack"/>
      <w:bookmarkEnd w:id="4"/>
      <w:r w:rsidR="0033239A">
        <w:rPr>
          <w:sz w:val="26"/>
          <w:szCs w:val="26"/>
        </w:rPr>
        <w:t xml:space="preserve">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5" w:name="Par31"/>
      <w:bookmarkEnd w:id="5"/>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proofErr w:type="gramStart"/>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w:t>
      </w:r>
      <w:r w:rsidR="005112D5">
        <w:rPr>
          <w:rFonts w:eastAsia="Times New Roman"/>
          <w:b/>
          <w:sz w:val="26"/>
          <w:szCs w:val="26"/>
          <w:lang w:eastAsia="ar-SA"/>
        </w:rPr>
        <w:t>021</w:t>
      </w:r>
      <w:r w:rsidRPr="00CA203B">
        <w:rPr>
          <w:rFonts w:eastAsia="Times New Roman"/>
          <w:b/>
          <w:sz w:val="26"/>
          <w:szCs w:val="26"/>
          <w:lang w:eastAsia="ar-SA"/>
        </w:rPr>
        <w:t xml:space="preserve"> год</w:t>
      </w:r>
      <w:proofErr w:type="gramEnd"/>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w:t>
      </w:r>
      <w:proofErr w:type="gramStart"/>
      <w:r>
        <w:rPr>
          <w:sz w:val="26"/>
          <w:szCs w:val="26"/>
        </w:rPr>
        <w:t xml:space="preserve">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w:t>
      </w:r>
      <w:r w:rsidR="003D7B57">
        <w:rPr>
          <w:sz w:val="26"/>
          <w:szCs w:val="26"/>
        </w:rPr>
        <w:t xml:space="preserve"> пользования на 202</w:t>
      </w:r>
      <w:r w:rsidR="005112D5">
        <w:rPr>
          <w:sz w:val="26"/>
          <w:szCs w:val="26"/>
        </w:rPr>
        <w:t>1</w:t>
      </w:r>
      <w:r>
        <w:rPr>
          <w:sz w:val="26"/>
          <w:szCs w:val="26"/>
        </w:rPr>
        <w:t xml:space="preserve"> год (далее - Порядок, Субсидии) разработан в соответствии</w:t>
      </w:r>
      <w:proofErr w:type="gramEnd"/>
      <w:r>
        <w:rPr>
          <w:sz w:val="26"/>
          <w:szCs w:val="26"/>
        </w:rPr>
        <w:t xml:space="preserve"> со </w:t>
      </w:r>
      <w:hyperlink r:id="rId12"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7" w:name="Par47"/>
      <w:bookmarkEnd w:id="7"/>
      <w:r>
        <w:rPr>
          <w:sz w:val="26"/>
          <w:szCs w:val="26"/>
        </w:rPr>
        <w:t>1.2. Целью предоставления Субсидий является компенсация части потерь в доходах организациям и индивидуальным предпринимателя</w:t>
      </w:r>
      <w:proofErr w:type="gramStart"/>
      <w:r>
        <w:rPr>
          <w:sz w:val="26"/>
          <w:szCs w:val="26"/>
        </w:rPr>
        <w:t>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3"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33239A" w:rsidRDefault="0033239A"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w:t>
      </w:r>
      <w:proofErr w:type="gramStart"/>
      <w:r>
        <w:rPr>
          <w:sz w:val="26"/>
          <w:szCs w:val="26"/>
        </w:rPr>
        <w:t xml:space="preserve">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w:t>
      </w:r>
      <w:proofErr w:type="gramEnd"/>
      <w:r>
        <w:rPr>
          <w:sz w:val="26"/>
          <w:szCs w:val="26"/>
        </w:rPr>
        <w:t xml:space="preserve"> </w:t>
      </w:r>
      <w:proofErr w:type="gramStart"/>
      <w:r>
        <w:rPr>
          <w:sz w:val="26"/>
          <w:szCs w:val="26"/>
        </w:rPr>
        <w:t>получении</w:t>
      </w:r>
      <w:proofErr w:type="gramEnd"/>
      <w:r>
        <w:rPr>
          <w:sz w:val="26"/>
          <w:szCs w:val="26"/>
        </w:rPr>
        <w:t xml:space="preserve">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w:t>
      </w:r>
      <w:proofErr w:type="gramStart"/>
      <w:r>
        <w:rPr>
          <w:sz w:val="26"/>
          <w:szCs w:val="26"/>
        </w:rPr>
        <w:t xml:space="preserve">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w:t>
      </w:r>
      <w:proofErr w:type="gramEnd"/>
      <w:r w:rsidRPr="0032379B">
        <w:rPr>
          <w:sz w:val="26"/>
          <w:szCs w:val="26"/>
        </w:rPr>
        <w:t xml:space="preserve">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представленные документы, проверяет правильность их оформления и регистрирует в </w:t>
      </w:r>
      <w:r>
        <w:rPr>
          <w:sz w:val="26"/>
          <w:szCs w:val="26"/>
        </w:rPr>
        <w:lastRenderedPageBreak/>
        <w:t>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4"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5" w:anchor="Par53#Par53" w:history="1">
        <w:r w:rsidRPr="0085496B">
          <w:rPr>
            <w:rStyle w:val="ac"/>
            <w:color w:val="auto"/>
            <w:sz w:val="26"/>
            <w:szCs w:val="26"/>
          </w:rPr>
          <w:t>пунктом 2.1</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6" w:anchor="Par57#Par57" w:history="1">
        <w:r w:rsidRPr="0085496B">
          <w:rPr>
            <w:rStyle w:val="ac"/>
            <w:color w:val="auto"/>
            <w:sz w:val="26"/>
            <w:szCs w:val="26"/>
          </w:rPr>
          <w:t>пунктом 2.2</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7"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8"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8477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7725"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247650" cy="21907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w:t>
      </w:r>
      <w:proofErr w:type="gramEnd"/>
      <w:r>
        <w:rPr>
          <w:sz w:val="26"/>
          <w:szCs w:val="26"/>
        </w:rPr>
        <w:t xml:space="preserve">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lastRenderedPageBreak/>
        <w:drawing>
          <wp:inline distT="0" distB="0" distL="0" distR="0">
            <wp:extent cx="219075" cy="219075"/>
            <wp:effectExtent l="0" t="0" r="9525" b="952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C670B">
        <w:rPr>
          <w:noProof/>
          <w:position w:val="-9"/>
          <w:sz w:val="26"/>
          <w:szCs w:val="26"/>
          <w:lang w:eastAsia="ru-RU"/>
        </w:rPr>
        <w:drawing>
          <wp:inline distT="0" distB="0" distL="0" distR="0">
            <wp:extent cx="304800" cy="21907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466725" cy="247650"/>
            <wp:effectExtent l="0" t="0" r="952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roofErr w:type="gramEnd"/>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5" w:history="1">
        <w:r w:rsidRPr="004E44B1">
          <w:rPr>
            <w:rStyle w:val="ac"/>
            <w:color w:val="auto"/>
            <w:sz w:val="26"/>
            <w:szCs w:val="26"/>
          </w:rPr>
          <w:t>законом</w:t>
        </w:r>
      </w:hyperlink>
      <w:r w:rsidRPr="004E44B1">
        <w:rPr>
          <w:sz w:val="26"/>
          <w:szCs w:val="26"/>
        </w:rPr>
        <w:t xml:space="preserve"> от 19.06.2000 N 82-ФЗ "О минимальном </w:t>
      </w:r>
      <w:proofErr w:type="gramStart"/>
      <w:r w:rsidRPr="004E44B1">
        <w:rPr>
          <w:sz w:val="26"/>
          <w:szCs w:val="26"/>
        </w:rPr>
        <w:t>размере оплаты труда</w:t>
      </w:r>
      <w:proofErr w:type="gramEnd"/>
      <w:r w:rsidRPr="004E44B1">
        <w:rPr>
          <w:sz w:val="26"/>
          <w:szCs w:val="26"/>
        </w:rPr>
        <w:t>".</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85725" cy="219075"/>
            <wp:effectExtent l="0" t="0" r="9525" b="9525"/>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90600" cy="2190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CC670B">
        <w:rPr>
          <w:noProof/>
          <w:position w:val="-8"/>
          <w:sz w:val="26"/>
          <w:szCs w:val="26"/>
          <w:lang w:eastAsia="ru-RU"/>
        </w:rPr>
        <w:drawing>
          <wp:inline distT="0" distB="0" distL="0" distR="0">
            <wp:extent cx="304800" cy="219075"/>
            <wp:effectExtent l="0" t="0" r="0" b="9525"/>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33239A" w:rsidRDefault="00CC670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04800" cy="219075"/>
            <wp:effectExtent l="0" t="0" r="0" b="9525"/>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2" w:name="Par107"/>
      <w:bookmarkEnd w:id="12"/>
      <w:r>
        <w:rPr>
          <w:sz w:val="26"/>
          <w:szCs w:val="26"/>
        </w:rPr>
        <w:t xml:space="preserve">4. </w:t>
      </w:r>
      <w:proofErr w:type="gramStart"/>
      <w:r>
        <w:rPr>
          <w:sz w:val="26"/>
          <w:szCs w:val="26"/>
        </w:rPr>
        <w:t>Контроль за</w:t>
      </w:r>
      <w:proofErr w:type="gramEnd"/>
      <w:r>
        <w:rPr>
          <w:sz w:val="26"/>
          <w:szCs w:val="26"/>
        </w:rPr>
        <w:t xml:space="preserve">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Таловского </w:t>
      </w:r>
      <w:proofErr w:type="gramStart"/>
      <w:r>
        <w:rPr>
          <w:sz w:val="26"/>
          <w:szCs w:val="26"/>
        </w:rPr>
        <w:t>муниципального</w:t>
      </w:r>
      <w:proofErr w:type="gramEnd"/>
      <w:r>
        <w:rPr>
          <w:sz w:val="26"/>
          <w:szCs w:val="26"/>
        </w:rPr>
        <w:t xml:space="preserve">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w:t>
      </w:r>
      <w:proofErr w:type="gramStart"/>
      <w:r>
        <w:rPr>
          <w:sz w:val="26"/>
          <w:szCs w:val="26"/>
        </w:rPr>
        <w:t>Контроль за</w:t>
      </w:r>
      <w:proofErr w:type="gramEnd"/>
      <w:r>
        <w:rPr>
          <w:sz w:val="26"/>
          <w:szCs w:val="26"/>
        </w:rPr>
        <w:t xml:space="preserve">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w:t>
      </w:r>
      <w:proofErr w:type="gramStart"/>
      <w:r>
        <w:rPr>
          <w:sz w:val="26"/>
          <w:szCs w:val="26"/>
        </w:rPr>
        <w:t>дств в р</w:t>
      </w:r>
      <w:proofErr w:type="gramEnd"/>
      <w:r>
        <w:rPr>
          <w:sz w:val="26"/>
          <w:szCs w:val="26"/>
        </w:rPr>
        <w:t>айонный бюджет в соответствии с договором, заключенным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0" w:anchor="Par53#Par53" w:history="1">
        <w:r w:rsidRPr="0085496B">
          <w:rPr>
            <w:rStyle w:val="ac"/>
            <w:color w:val="auto"/>
            <w:sz w:val="26"/>
            <w:szCs w:val="26"/>
          </w:rPr>
          <w:t>пунктами 2.1</w:t>
        </w:r>
      </w:hyperlink>
      <w:r w:rsidRPr="0085496B">
        <w:rPr>
          <w:sz w:val="26"/>
          <w:szCs w:val="26"/>
        </w:rPr>
        <w:t xml:space="preserve"> - </w:t>
      </w:r>
      <w:hyperlink r:id="rId31"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3" w:name="Par121"/>
      <w:bookmarkEnd w:id="13"/>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proofErr w:type="gramStart"/>
      <w:r w:rsidRPr="00F35FE6">
        <w:rPr>
          <w:sz w:val="26"/>
          <w:szCs w:val="26"/>
        </w:rPr>
        <w:t>(субъектам малого и</w:t>
      </w:r>
      <w:proofErr w:type="gramEnd"/>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w:t>
      </w:r>
      <w:proofErr w:type="gramStart"/>
      <w:r w:rsidRPr="00CA203B">
        <w:rPr>
          <w:sz w:val="26"/>
          <w:szCs w:val="26"/>
        </w:rPr>
        <w:t>регулярных</w:t>
      </w:r>
      <w:proofErr w:type="gramEnd"/>
      <w:r w:rsidRPr="00CA203B">
        <w:rPr>
          <w:sz w:val="26"/>
          <w:szCs w:val="26"/>
        </w:rPr>
        <w:t xml:space="preserve"> автобусных </w:t>
      </w:r>
    </w:p>
    <w:p w:rsidR="0033239A" w:rsidRDefault="0033239A" w:rsidP="009A61A3">
      <w:pPr>
        <w:widowControl w:val="0"/>
        <w:autoSpaceDE w:val="0"/>
        <w:autoSpaceDN w:val="0"/>
        <w:adjustRightInd w:val="0"/>
        <w:jc w:val="right"/>
        <w:rPr>
          <w:sz w:val="26"/>
          <w:szCs w:val="26"/>
        </w:rPr>
      </w:pPr>
      <w:proofErr w:type="gramStart"/>
      <w:r w:rsidRPr="00CA203B">
        <w:rPr>
          <w:sz w:val="26"/>
          <w:szCs w:val="26"/>
        </w:rPr>
        <w:t>маршрутах</w:t>
      </w:r>
      <w:proofErr w:type="gramEnd"/>
      <w:r w:rsidRPr="00CA203B">
        <w:rPr>
          <w:sz w:val="26"/>
          <w:szCs w:val="26"/>
        </w:rPr>
        <w:t xml:space="preserve">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w:t>
      </w:r>
      <w:proofErr w:type="gramStart"/>
      <w:r w:rsidRPr="00CA203B">
        <w:rPr>
          <w:sz w:val="26"/>
          <w:szCs w:val="26"/>
        </w:rPr>
        <w:t>государственного</w:t>
      </w:r>
      <w:proofErr w:type="gramEnd"/>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D7B57" w:rsidP="009A61A3">
      <w:pPr>
        <w:widowControl w:val="0"/>
        <w:autoSpaceDE w:val="0"/>
        <w:autoSpaceDN w:val="0"/>
        <w:adjustRightInd w:val="0"/>
        <w:jc w:val="right"/>
        <w:rPr>
          <w:sz w:val="26"/>
          <w:szCs w:val="26"/>
        </w:rPr>
      </w:pPr>
      <w:r>
        <w:rPr>
          <w:sz w:val="26"/>
          <w:szCs w:val="26"/>
        </w:rPr>
        <w:t>на  202</w:t>
      </w:r>
      <w:r w:rsidR="005112D5">
        <w:rPr>
          <w:sz w:val="26"/>
          <w:szCs w:val="26"/>
        </w:rPr>
        <w:t>1</w:t>
      </w:r>
      <w:r w:rsidR="0033239A">
        <w:rPr>
          <w:sz w:val="26"/>
          <w:szCs w:val="26"/>
        </w:rPr>
        <w:t xml:space="preserve"> </w:t>
      </w:r>
      <w:r w:rsidR="0033239A"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11707F">
      <w:pPr>
        <w:outlineLvl w:val="0"/>
        <w:rPr>
          <w:rFonts w:ascii="Arial" w:hAnsi="Arial" w:cs="Arial"/>
          <w:b/>
          <w:color w:val="000000"/>
          <w:lang w:eastAsia="ru-RU"/>
        </w:rPr>
      </w:pPr>
    </w:p>
    <w:sectPr w:rsidR="0033239A" w:rsidSect="00E06EC6">
      <w:headerReference w:type="even" r:id="rId32"/>
      <w:headerReference w:type="default" r:id="rId33"/>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853" w:rsidRDefault="00D73853" w:rsidP="005F2E5E">
      <w:r>
        <w:separator/>
      </w:r>
    </w:p>
  </w:endnote>
  <w:endnote w:type="continuationSeparator" w:id="0">
    <w:p w:rsidR="00D73853" w:rsidRDefault="00D7385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853" w:rsidRDefault="00D73853" w:rsidP="005F2E5E">
      <w:r>
        <w:separator/>
      </w:r>
    </w:p>
  </w:footnote>
  <w:footnote w:type="continuationSeparator" w:id="0">
    <w:p w:rsidR="00D73853" w:rsidRDefault="00D7385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880"/>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1750"/>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D7B57"/>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53B9"/>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2AF3"/>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2D5"/>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405D"/>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5627"/>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1375"/>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2C13"/>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E7BD9"/>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4888"/>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58"/>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70B"/>
    <w:rsid w:val="00CC74E7"/>
    <w:rsid w:val="00CC78B7"/>
    <w:rsid w:val="00CD25F7"/>
    <w:rsid w:val="00CD3E33"/>
    <w:rsid w:val="00CD40E7"/>
    <w:rsid w:val="00CD4E86"/>
    <w:rsid w:val="00CD51BF"/>
    <w:rsid w:val="00CD5DF1"/>
    <w:rsid w:val="00CD5E66"/>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3853"/>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5B8"/>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hyperlink" Target="consultantplus://offline/ref=32D6FF1719EFBC9059D1E72860127886A9987653EA9C9905813B15B723FDBCD96101502A0D43FBA6503AJ" TargetMode="External"/><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2D6FF1719EFBC9059D1E72860127886A9997F5EE3949905813B15B723FDBCD96101502A0D42FBA85031J"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hyperlink" Target="consultantplus://offline/ref=A385F3FC05093B068491B52E11CAD97C09D55B7200F61AFFCBD9BC24C2683EJ"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3.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4" Type="http://schemas.openxmlformats.org/officeDocument/2006/relationships/image" Target="media/image7.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6.wmf"/><Relationship Id="rId28" Type="http://schemas.openxmlformats.org/officeDocument/2006/relationships/image" Target="media/image10.wmf"/><Relationship Id="rId10" Type="http://schemas.openxmlformats.org/officeDocument/2006/relationships/hyperlink" Target="consultantplus://offline/ref=32D6FF1719EFBC9059D1F925767E2783A996295AEF9B9650D9644EEA74F4B68E264E0968494CF9A108932A553FJ" TargetMode="External"/><Relationship Id="rId19" Type="http://schemas.openxmlformats.org/officeDocument/2006/relationships/image" Target="media/image2.wmf"/><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settings" Target="settings.xml"/><Relationship Id="rId9" Type="http://schemas.openxmlformats.org/officeDocument/2006/relationships/hyperlink" Target="consultantplus://offline/ref=32D6FF1719EFBC9059D1E72860127886A9997F5EE3949905813B15B723FDBCD96101502A0D42FBA85031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5.wmf"/><Relationship Id="rId27" Type="http://schemas.openxmlformats.org/officeDocument/2006/relationships/image" Target="media/image9.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TotalTime>
  <Pages>8</Pages>
  <Words>1856</Words>
  <Characters>16648</Characters>
  <Application>Microsoft Office Word</Application>
  <DocSecurity>0</DocSecurity>
  <Lines>138</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Галина М. Макогонова</cp:lastModifiedBy>
  <cp:revision>3</cp:revision>
  <cp:lastPrinted>2020-02-28T06:18:00Z</cp:lastPrinted>
  <dcterms:created xsi:type="dcterms:W3CDTF">2021-12-23T12:18:00Z</dcterms:created>
  <dcterms:modified xsi:type="dcterms:W3CDTF">2021-12-23T12:42:00Z</dcterms:modified>
</cp:coreProperties>
</file>