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3AD" w:rsidRDefault="00AB13AD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</w:p>
    <w:p w:rsidR="00AB13AD" w:rsidRDefault="00E55F92">
      <w:pPr>
        <w:shd w:val="clear" w:color="auto" w:fill="FFFFFF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6" type="#_x0000_t75" style="position:absolute;left:0;text-align:left;margin-left:0;margin-top:-36pt;width:53.15pt;height:63pt;z-index:-1;visibility:visible;mso-position-horizontal:center" wrapcoords="-304 -257 -304 21600 21904 21600 21904 -257 -304 -257" stroked="t" strokecolor="white" strokeweight=".25pt">
            <v:imagedata r:id="rId6" o:title="" gain="1.25" blacklevel="-14418f" grayscale="t" bilevel="t"/>
            <w10:wrap type="tight"/>
          </v:shape>
        </w:pict>
      </w:r>
    </w:p>
    <w:p w:rsidR="00AB13AD" w:rsidRDefault="00AB13AD">
      <w:pPr>
        <w:pStyle w:val="aa"/>
        <w:rPr>
          <w:spacing w:val="20"/>
          <w:sz w:val="28"/>
          <w:szCs w:val="28"/>
        </w:rPr>
      </w:pPr>
    </w:p>
    <w:p w:rsidR="00AB13AD" w:rsidRDefault="00AB13AD">
      <w:pPr>
        <w:pStyle w:val="aa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АДМИНИСТРАЦИЯ ТАЛОВСКОГО</w:t>
      </w:r>
    </w:p>
    <w:p w:rsidR="00AB13AD" w:rsidRDefault="00AB13AD">
      <w:pPr>
        <w:pStyle w:val="aa"/>
        <w:spacing w:line="360" w:lineRule="auto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МУНИЦИПАЛЬНОГО РАЙОНА ВОРОНЕЖСКОЙ ОБЛАСТИ</w:t>
      </w:r>
    </w:p>
    <w:p w:rsidR="00AB13AD" w:rsidRDefault="00AB13AD">
      <w:pPr>
        <w:pStyle w:val="a7"/>
        <w:tabs>
          <w:tab w:val="left" w:pos="708"/>
        </w:tabs>
        <w:jc w:val="center"/>
        <w:rPr>
          <w:b/>
          <w:spacing w:val="40"/>
          <w:sz w:val="36"/>
        </w:rPr>
      </w:pPr>
      <w:r>
        <w:rPr>
          <w:b/>
          <w:spacing w:val="40"/>
          <w:sz w:val="36"/>
        </w:rPr>
        <w:t>ПОСТАНОВЛЕНИЕ</w:t>
      </w:r>
    </w:p>
    <w:p w:rsidR="00AB13AD" w:rsidRDefault="00AB13AD">
      <w:pPr>
        <w:pStyle w:val="a7"/>
        <w:tabs>
          <w:tab w:val="left" w:pos="708"/>
        </w:tabs>
        <w:rPr>
          <w:b/>
        </w:rPr>
      </w:pPr>
    </w:p>
    <w:p w:rsidR="00AB13AD" w:rsidRDefault="00AB13AD">
      <w:pPr>
        <w:pStyle w:val="a7"/>
        <w:pBdr>
          <w:bottom w:val="single" w:sz="4" w:space="1" w:color="auto"/>
        </w:pBdr>
        <w:tabs>
          <w:tab w:val="left" w:pos="708"/>
          <w:tab w:val="center" w:pos="7200"/>
        </w:tabs>
        <w:ind w:right="5574"/>
      </w:pPr>
      <w:r>
        <w:t xml:space="preserve">от   22 мая  2019 № № 407                               </w:t>
      </w:r>
    </w:p>
    <w:p w:rsidR="00AB13AD" w:rsidRDefault="00AB13AD">
      <w:pPr>
        <w:pStyle w:val="a7"/>
        <w:tabs>
          <w:tab w:val="left" w:pos="708"/>
          <w:tab w:val="center" w:pos="7200"/>
        </w:tabs>
        <w:ind w:right="5574"/>
        <w:jc w:val="center"/>
      </w:pPr>
      <w:r>
        <w:t>р. п. Таловая</w:t>
      </w:r>
    </w:p>
    <w:p w:rsidR="00AB13AD" w:rsidRDefault="00E55F92">
      <w:pPr>
        <w:pStyle w:val="a7"/>
        <w:tabs>
          <w:tab w:val="left" w:pos="708"/>
          <w:tab w:val="center" w:pos="1890"/>
          <w:tab w:val="center" w:pos="7200"/>
        </w:tabs>
        <w:ind w:right="5574"/>
        <w:rPr>
          <w:b/>
        </w:rPr>
      </w:pPr>
      <w:r>
        <w:rPr>
          <w:noProof/>
        </w:rPr>
        <w:pict>
          <v:line id="Line 5" o:spid="_x0000_s1027" style="position:absolute;z-index:-2;visibility:visibl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tz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"/>
        </w:pict>
      </w:r>
      <w:r>
        <w:rPr>
          <w:noProof/>
        </w:rPr>
        <w:pict>
          <v:polyline id="Freeform 4" o:spid="_x0000_s1028" style="position:absolute;z-index:-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" filled="f">
            <v:path arrowok="t" o:connecttype="custom" o:connectlocs="0,0;2540,102870" o:connectangles="0,0"/>
          </v:polyline>
        </w:pict>
      </w:r>
      <w:r>
        <w:rPr>
          <w:noProof/>
        </w:rPr>
        <w:pict>
          <v:shape id="Freeform 2" o:spid="_x0000_s1029" style="position:absolute;margin-left:.05pt;margin-top:11.05pt;width:0;height:9.15pt;z-index:-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" path="m,l,183e" filled="f">
            <v:path arrowok="t" o:connecttype="custom" o:connectlocs="0,0;0,116205" o:connectangles="0,0"/>
          </v:shape>
        </w:pict>
      </w:r>
      <w:r>
        <w:rPr>
          <w:noProof/>
        </w:rPr>
        <w:pict>
          <v:line id="Line 3" o:spid="_x0000_s1030" style="position:absolute;z-index:-4;visibility:visibl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lao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"/>
        </w:pict>
      </w:r>
    </w:p>
    <w:p w:rsidR="00AB13AD" w:rsidRDefault="00AB13AD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</w:t>
      </w:r>
    </w:p>
    <w:p w:rsidR="00AB13AD" w:rsidRDefault="00AB13AD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разработки  и утверждения </w:t>
      </w:r>
    </w:p>
    <w:p w:rsidR="00AB13AD" w:rsidRDefault="00AB13AD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административных регламентов</w:t>
      </w:r>
    </w:p>
    <w:p w:rsidR="00AB13AD" w:rsidRDefault="00AB13AD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муниципальных услуг</w:t>
      </w:r>
    </w:p>
    <w:p w:rsidR="00AB13AD" w:rsidRDefault="00AB13AD">
      <w:pPr>
        <w:pStyle w:val="a5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AB13AD" w:rsidRDefault="00AB13AD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</w:p>
    <w:p w:rsidR="00AB13AD" w:rsidRDefault="00AB13AD">
      <w:pPr>
        <w:pStyle w:val="a5"/>
        <w:tabs>
          <w:tab w:val="left" w:pos="1035"/>
        </w:tabs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частью 15 статьи 13 Федерального закона от 27.07.2010 г. № 210 – ФЗ «Об организации предоставления государственных и муниципальных услуг» администрация Таловского муниципального района </w:t>
      </w:r>
      <w:r>
        <w:rPr>
          <w:b/>
          <w:sz w:val="28"/>
          <w:szCs w:val="28"/>
        </w:rPr>
        <w:t>постановляет:</w:t>
      </w:r>
    </w:p>
    <w:p w:rsidR="00AB13AD" w:rsidRDefault="00AB13AD">
      <w:pPr>
        <w:pStyle w:val="a5"/>
        <w:tabs>
          <w:tab w:val="left" w:pos="75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Изложить Порядок разработки и утверждения административных регламентов предоставления муниципальных услуг согласно приложению к настоящему постановлению.</w:t>
      </w:r>
    </w:p>
    <w:p w:rsidR="00AB13AD" w:rsidRDefault="00AB13AD">
      <w:pPr>
        <w:pStyle w:val="a5"/>
        <w:tabs>
          <w:tab w:val="left" w:pos="73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администрации Таловского муниципального района от 02.09.2015 года № 551 «О порядке разработки и утверждения административных регламентов предоставления муниципальных услуг» признать утратившим силу.</w:t>
      </w:r>
    </w:p>
    <w:p w:rsidR="00AB13AD" w:rsidRDefault="00AB13AD">
      <w:pPr>
        <w:pStyle w:val="a5"/>
        <w:tabs>
          <w:tab w:val="left" w:pos="97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Контроль за исполнением настоящего постановления возложить на руководителя аппарата администрации Таловского муниципального района Бородаенко Ю.В.</w:t>
      </w:r>
    </w:p>
    <w:p w:rsidR="00AB13AD" w:rsidRDefault="00AB13AD">
      <w:pPr>
        <w:pStyle w:val="a5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:rsidR="00AB13AD" w:rsidRDefault="00AB13AD">
      <w:pPr>
        <w:pStyle w:val="a5"/>
        <w:tabs>
          <w:tab w:val="left" w:pos="24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AB13AD" w:rsidRDefault="00AB13AD">
      <w:pPr>
        <w:pStyle w:val="a5"/>
        <w:tabs>
          <w:tab w:val="left" w:pos="24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Л.И. Бирюкова</w:t>
      </w:r>
    </w:p>
    <w:p w:rsidR="00AB13AD" w:rsidRDefault="00AB13AD">
      <w:pPr>
        <w:pStyle w:val="a5"/>
        <w:tabs>
          <w:tab w:val="left" w:pos="24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13AD" w:rsidRDefault="00AB13AD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</w:p>
    <w:p w:rsidR="00AB13AD" w:rsidRDefault="00AB13AD">
      <w:pPr>
        <w:pStyle w:val="a5"/>
        <w:spacing w:before="0" w:beforeAutospacing="0" w:after="0" w:afterAutospacing="0" w:line="360" w:lineRule="auto"/>
        <w:jc w:val="right"/>
        <w:rPr>
          <w:sz w:val="28"/>
          <w:szCs w:val="28"/>
        </w:rPr>
      </w:pPr>
    </w:p>
    <w:p w:rsidR="00AB13AD" w:rsidRDefault="00AB13AD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</w:p>
    <w:p w:rsidR="00AB13AD" w:rsidRDefault="00AB13AD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B13AD" w:rsidRDefault="00AB13AD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постановлению  администрации  </w:t>
      </w:r>
    </w:p>
    <w:p w:rsidR="00AB13AD" w:rsidRDefault="00AB13AD">
      <w:pPr>
        <w:pStyle w:val="a5"/>
        <w:tabs>
          <w:tab w:val="left" w:pos="601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Таловского муниципального </w:t>
      </w:r>
    </w:p>
    <w:p w:rsidR="00AB13AD" w:rsidRDefault="00AB13AD">
      <w:pPr>
        <w:pStyle w:val="a5"/>
        <w:tabs>
          <w:tab w:val="left" w:pos="601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района</w:t>
      </w:r>
    </w:p>
    <w:p w:rsidR="00AB13AD" w:rsidRDefault="00AB13AD">
      <w:pPr>
        <w:pStyle w:val="a5"/>
        <w:tabs>
          <w:tab w:val="left" w:pos="6015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от </w:t>
      </w:r>
      <w:r w:rsidR="00E5789F">
        <w:rPr>
          <w:sz w:val="28"/>
          <w:szCs w:val="28"/>
        </w:rPr>
        <w:t>22.05.2019 № 407</w:t>
      </w:r>
    </w:p>
    <w:p w:rsidR="00AB13AD" w:rsidRDefault="00AB13AD">
      <w:pPr>
        <w:pStyle w:val="a5"/>
        <w:jc w:val="center"/>
        <w:rPr>
          <w:rStyle w:val="ad"/>
        </w:rPr>
      </w:pPr>
      <w:r>
        <w:rPr>
          <w:rStyle w:val="ad"/>
          <w:sz w:val="28"/>
          <w:szCs w:val="28"/>
        </w:rPr>
        <w:t>Порядок</w:t>
      </w:r>
    </w:p>
    <w:p w:rsidR="00AB13AD" w:rsidRDefault="00AB13AD">
      <w:pPr>
        <w:pStyle w:val="a5"/>
        <w:jc w:val="center"/>
      </w:pPr>
      <w:r>
        <w:rPr>
          <w:rStyle w:val="ad"/>
          <w:sz w:val="28"/>
          <w:szCs w:val="28"/>
        </w:rPr>
        <w:t>разработки и утверждения административных регламентов предоставления муниципальных услуг</w:t>
      </w:r>
    </w:p>
    <w:p w:rsidR="00AB13AD" w:rsidRDefault="00AB13AD">
      <w:pPr>
        <w:pStyle w:val="a5"/>
        <w:jc w:val="both"/>
        <w:rPr>
          <w:b/>
        </w:rPr>
      </w:pPr>
      <w:r>
        <w:rPr>
          <w:rStyle w:val="ad"/>
          <w:sz w:val="28"/>
          <w:szCs w:val="28"/>
        </w:rPr>
        <w:t xml:space="preserve">                                                   </w:t>
      </w:r>
      <w:r>
        <w:rPr>
          <w:rStyle w:val="ad"/>
          <w:b w:val="0"/>
          <w:bCs w:val="0"/>
          <w:sz w:val="28"/>
          <w:szCs w:val="28"/>
        </w:rPr>
        <w:t>I. Общие положения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 1. Разработка и утверждение административных регламентов предоставления муниципальных услуг (далее - регламенты) осуществляется в соответствии с настоящим порядком.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Регламентом является нормативный правовой акт администрации Таловского  муниципального района Воронежской области (далее – Администрация), устанавливающий сроки и последовательность административных процедур (действий), осуществляемых Администрацией, предоставляющей муниципальные услуги, в процессе предоставления муниципальной услуги в соответствии с требованиями Федерального закона "Об организации предоставления государственных и муниципальных услуг" (далее - Федеральный закон).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Регламент также устанавливает порядок взаимодействия между структурными подразделениями Администрации, и ее должностными лицами, между Администрацией, и физическими или юридическими лицами, индивидуальными предпринимателями, их уполномоченными представителями (далее - заявители), иными органами государственной власти и органами местного самоуправления, учреждениями и организациями в процессе предоставления муниципальной услуги.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Регламент разрабатывается и утверждается Администрацией, если иное не установлено федеральными законами.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3. При разработке регламентов Администрация, предусматривает оптимизацию (повышение качества) предоставления муниципальных услуг, в том числе: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упорядочение административных процедур (действий);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устранение избыточных административных процедур (действий);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Администрации,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 заявителя, в том числе с использованием информационно-коммуникационных технологий;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Администрация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5) ответственность должностных лиц Администрации за несоблюдение ими требований регламентов при выполнении административных процедур (действий);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6) предоставление муниципальной услуги в электронной форме.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Законодательством Воронежской области, муниципальными нормативными правовыми актами администрации Таловского муниципального района, настоящим Порядком, а также с учетом иных требований к порядку предоставления соответствующей муниципальной услуги.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5. Регламент разрабатывается, как правило, после включения соответствующей муниципальной услуги в перечень муниципальных услуг и муниципальных функций по осуществлению муниципального контроля (надзора) (далее - перечень).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Проект регламента размещается на официальном сайте Администрации в информационно-телекоммуникационной сети "Интернет" (далее - сеть "Интернет").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подлежат независимой экспертизе и экспертизе, проводимой организационным отделом администрации Таловского муниципального района.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утратившими силу не требуется.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 Внесение изменений в регламенты осуществляется в порядке, установленном для разработки и утверждения регламентов, за исключением случаев применений упрощенного порядка внесения изменений, установленных настоящим пунктом.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Упрощенный порядок внесения изменений в административные регламенты применяется в случаях: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устранения замечаний, указанных в заключениях органов юстиции, актах прокурорского реагирования;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исполнения решения судов о признании административного регламента не действующим полностью или в части;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изменения юридико-технического или редакционно-технического характера;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изменения справочной информации (о месте нахождения органов, указанных в справочной информации, месте нахождения многофункциональных центров, телефонах, адресах электронной почты, должностных лицах, ответственных за выполнение административных процедур, изменения структуры органов, указанных в справочной информации, их штатного расписания, изменения наименования должности лица, ответственного за исполнение административного действия).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Упрощенный порядок внесения изменений в административные регламенты применяется только при условии, что вносимые изменения не касаются изменений условий и порядка предоставления муниципальных услуг, а также не затрагивают прав и законных интересов физических и юридических лиц.</w:t>
      </w:r>
    </w:p>
    <w:p w:rsidR="00AB13AD" w:rsidRDefault="00AB13AD">
      <w:pPr>
        <w:pStyle w:val="formattext"/>
        <w:jc w:val="both"/>
        <w:rPr>
          <w:sz w:val="28"/>
          <w:szCs w:val="28"/>
        </w:rPr>
      </w:pPr>
      <w:r>
        <w:rPr>
          <w:sz w:val="28"/>
          <w:szCs w:val="28"/>
        </w:rPr>
        <w:t>Проекты нормативных правовых актов о внесении изменений в административные регламенты, подготовленные по упрощенному порядку, не подлежат размещению разработчиком в информационно-телекоммуникационной сети "Интернет".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 В случае если нормативным правовым актом, устанавливающим конкретное полномочие Администрации, предусмотрено утверждение отдельного нормативного правового акта, предусматривающего порядок осуществления такого полномочия, наряду с разработкой порядка подлежит утверждению регламент по осуществлению соответствующего полномочия.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При этом порядком осуществления соответствующего полномочия, утвержденным нормативным правовым актом представительного органа местного самоуправления, не регулируются вопросы, относящиеся к предмету регулирования регламента в соответствии с настоящим Порядком.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B13AD" w:rsidRDefault="00AB13AD">
      <w:pPr>
        <w:pStyle w:val="3"/>
        <w:jc w:val="center"/>
        <w:rPr>
          <w:b w:val="0"/>
          <w:sz w:val="28"/>
          <w:szCs w:val="28"/>
        </w:rPr>
      </w:pPr>
      <w:r>
        <w:rPr>
          <w:rStyle w:val="ad"/>
          <w:b/>
          <w:bCs/>
          <w:sz w:val="28"/>
          <w:szCs w:val="28"/>
        </w:rPr>
        <w:t>II. Требования к регламентам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 Наименования регламентов определяются Администрацией,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 В регламент включаются следующие разделы: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общие положения;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стандарт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формы контроля за исполнением регламента;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административные регламенты не включается настоящий раздел в случае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 Раздел, касающийся общих положений, состоит из следующих подразделов: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предмет регулирования регламента;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круг заявителей;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требования к порядку информирования о предоставлении муниципальной услуги, в том числе: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К справочной информации относится следующая информация: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адреса официального сайта, а также электронной почты и (или) формы обратной связи органа, предоставляющего муниципальную услугу, в сети "Интернет".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"Интернет",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 и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федерального реестра и на соответствующем официальном сайте в сети "Интернет".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 Стандарт предоставления муниципальной услуги должен содержать следующие подразделы: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органа, предоставляющего муниципальную услугу. Если в предоставлении муниципальной услуги участвуют также иные государственные органы,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Также указываются требования пункта 3 статьи 7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представительным органом местного самоуправления;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описание результата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</w:t>
      </w:r>
      <w:r>
        <w:rPr>
          <w:sz w:val="28"/>
          <w:szCs w:val="28"/>
        </w:rPr>
        <w:lastRenderedPageBreak/>
        <w:t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5) нормативные правовые акты, регулирующие предоставление муниципальной услуги.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"Интернет",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услуги, </w:t>
      </w:r>
      <w:r>
        <w:rPr>
          <w:rStyle w:val="ad"/>
          <w:b w:val="0"/>
          <w:sz w:val="28"/>
          <w:szCs w:val="28"/>
        </w:rPr>
        <w:t>не приводится</w:t>
      </w:r>
      <w:r>
        <w:rPr>
          <w:sz w:val="28"/>
          <w:szCs w:val="28"/>
        </w:rPr>
        <w:t xml:space="preserve"> в тексте административного регламента.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</w:t>
      </w:r>
      <w:r>
        <w:rPr>
          <w:sz w:val="28"/>
          <w:szCs w:val="28"/>
        </w:rPr>
        <w:lastRenderedPageBreak/>
        <w:t>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8) указание на запрет требовать от заявителя: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16) требования к помещениям, в которых предо</w:t>
      </w:r>
      <w:r w:rsidR="00E5789F">
        <w:rPr>
          <w:sz w:val="28"/>
          <w:szCs w:val="28"/>
        </w:rPr>
        <w:t>ставляется муниципальная услуга</w:t>
      </w:r>
      <w:r>
        <w:rPr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</w:t>
      </w:r>
      <w:r>
        <w:rPr>
          <w:sz w:val="28"/>
          <w:szCs w:val="28"/>
        </w:rPr>
        <w:lastRenderedPageBreak/>
        <w:t>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муниципальную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(далее - комплексный запрос).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18) 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 Разделы, касающиеся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услуг, состоят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 В начале соответствующего раздела указывается исчерпывающий перечень административных процедур (действий), содержащихся в нем.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разделе, касающемся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</w:t>
      </w:r>
      <w:r>
        <w:rPr>
          <w:sz w:val="28"/>
          <w:szCs w:val="28"/>
        </w:rPr>
        <w:lastRenderedPageBreak/>
        <w:t>в электронной форме, отдельно указывается перечень административных процедур (действий) при предоставлении муниципальных услуг в электронной форме.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должен содержать в том числе: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-  порядок исправления допущенных опечаток и ошибок в выданных в результате предоставления муниципальной услуги документах.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также может содержаться описание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запроса, а также порядок досудебного (внесудебного) обжалования решений и действий (бездействия) многофункциональных центров предоставления государственных и муниципальных услуг и их работников.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разделе, касающемся особенностей выполнения административных процедур (действий) в многофункциональных центрах предоставления государственных и муниципальных услуг, обязательно в отношении государственных услуг, включенных в перечни государственных услуг в соответствии с подпунктом 3 части 6 статьи 15 Федерального закона.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соответствующем разделе описывается в том числе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информирование заявителей о порядке предоставления муниципальной услуги в многофункциональном центре предоставления государственных и </w:t>
      </w:r>
      <w:r>
        <w:rPr>
          <w:sz w:val="28"/>
          <w:szCs w:val="28"/>
        </w:rPr>
        <w:lastRenderedPageBreak/>
        <w:t>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5)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муниципальную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 Описание каждой административной процедуры предусматривает: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основания для начала административной процедуры;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критерии принятия решений;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Раздел, касающийся форм контроля за предоставлением муниципальной услуги, состоит из следующих подразделов: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B13AD" w:rsidRDefault="00AB13AD">
      <w:pPr>
        <w:pStyle w:val="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17.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 в соответствующем разделе федерального реестра.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1) информация для заявителя о его праве подать жалобу;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2) предмет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3) орган местного самоуправления, организации, должностные лица, которым может быть направлена жалоба;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4) порядок подачи и рассмотрения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5) сроки рассмотрения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6) результат рассмотрения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порядок информирования заявителя о результатах рассмотрения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8) порядок обжалования решения по жалобе;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9) право заявителя на получение информации и документов, необходимых для обоснования и рассмотрения жалобы;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10) способы информирования заявителей о порядке подачи и рассмотрения жалобы.</w:t>
      </w:r>
    </w:p>
    <w:p w:rsidR="00AB13AD" w:rsidRDefault="00AB13A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sectPr w:rsidR="00AB13AD" w:rsidSect="00651D1A">
      <w:footerReference w:type="default" r:id="rId7"/>
      <w:pgSz w:w="12240" w:h="15840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F92" w:rsidRDefault="00E55F92">
      <w:r>
        <w:separator/>
      </w:r>
    </w:p>
  </w:endnote>
  <w:endnote w:type="continuationSeparator" w:id="0">
    <w:p w:rsidR="00E55F92" w:rsidRDefault="00E5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13AD" w:rsidRDefault="00E74B81">
    <w:pPr>
      <w:pStyle w:val="a8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74A29">
      <w:rPr>
        <w:noProof/>
      </w:rPr>
      <w:t>1</w:t>
    </w:r>
    <w:r>
      <w:rPr>
        <w:noProof/>
      </w:rPr>
      <w:fldChar w:fldCharType="end"/>
    </w:r>
  </w:p>
  <w:p w:rsidR="00AB13AD" w:rsidRDefault="00AB13A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F92" w:rsidRDefault="00E55F92">
      <w:r>
        <w:separator/>
      </w:r>
    </w:p>
  </w:footnote>
  <w:footnote w:type="continuationSeparator" w:id="0">
    <w:p w:rsidR="00E55F92" w:rsidRDefault="00E55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939"/>
    <w:rsid w:val="00087C4B"/>
    <w:rsid w:val="00474A29"/>
    <w:rsid w:val="005D7DAE"/>
    <w:rsid w:val="00651D1A"/>
    <w:rsid w:val="008D36F6"/>
    <w:rsid w:val="00905939"/>
    <w:rsid w:val="00AB13AD"/>
    <w:rsid w:val="00DB34A1"/>
    <w:rsid w:val="00E55F92"/>
    <w:rsid w:val="00E5789F"/>
    <w:rsid w:val="00E7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1AFF2879-3709-4046-9E73-C840EE2F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semiHidden="1" w:uiPriority="9" w:unhideWhenUsed="1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1A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651D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651D1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651D1A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1D1A"/>
    <w:rPr>
      <w:rFonts w:ascii="Calibri Light" w:hAnsi="Calibri Light" w:cs="Times New Roman"/>
      <w:color w:val="2E74B5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651D1A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51D1A"/>
    <w:rPr>
      <w:rFonts w:ascii="Calibri Light" w:hAnsi="Calibri Light" w:cs="Times New Roman"/>
      <w:i/>
      <w:iCs/>
      <w:color w:val="2E74B5"/>
      <w:sz w:val="24"/>
      <w:szCs w:val="24"/>
    </w:rPr>
  </w:style>
  <w:style w:type="character" w:styleId="a3">
    <w:name w:val="Hyperlink"/>
    <w:uiPriority w:val="99"/>
    <w:semiHidden/>
    <w:rsid w:val="00651D1A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651D1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651D1A"/>
    <w:pPr>
      <w:spacing w:before="100" w:beforeAutospacing="1" w:after="100" w:afterAutospacing="1"/>
    </w:pPr>
  </w:style>
  <w:style w:type="character" w:customStyle="1" w:styleId="a6">
    <w:name w:val="Верхний колонтитул Знак"/>
    <w:aliases w:val="Знак Знак1"/>
    <w:link w:val="a7"/>
    <w:uiPriority w:val="99"/>
    <w:semiHidden/>
    <w:locked/>
    <w:rsid w:val="00651D1A"/>
    <w:rPr>
      <w:rFonts w:ascii="Times New Roman" w:hAnsi="Times New Roman" w:cs="Times New Roman"/>
      <w:sz w:val="24"/>
      <w:szCs w:val="24"/>
    </w:rPr>
  </w:style>
  <w:style w:type="paragraph" w:styleId="a7">
    <w:name w:val="header"/>
    <w:aliases w:val="Знак"/>
    <w:basedOn w:val="a"/>
    <w:link w:val="a6"/>
    <w:uiPriority w:val="99"/>
    <w:semiHidden/>
    <w:rsid w:val="00651D1A"/>
    <w:pPr>
      <w:tabs>
        <w:tab w:val="center" w:pos="4677"/>
        <w:tab w:val="right" w:pos="9355"/>
      </w:tabs>
    </w:pPr>
  </w:style>
  <w:style w:type="character" w:customStyle="1" w:styleId="HeaderChar1">
    <w:name w:val="Header Char1"/>
    <w:aliases w:val="Знак Char1"/>
    <w:uiPriority w:val="99"/>
    <w:semiHidden/>
    <w:rsid w:val="00FA260F"/>
    <w:rPr>
      <w:sz w:val="24"/>
      <w:szCs w:val="24"/>
    </w:rPr>
  </w:style>
  <w:style w:type="character" w:customStyle="1" w:styleId="11">
    <w:name w:val="Верхний колонтитул Знак1"/>
    <w:aliases w:val="Знак Знак"/>
    <w:uiPriority w:val="99"/>
    <w:locked/>
    <w:rsid w:val="00651D1A"/>
    <w:rPr>
      <w:sz w:val="28"/>
      <w:lang w:val="ru-RU" w:eastAsia="ru-RU"/>
    </w:rPr>
  </w:style>
  <w:style w:type="paragraph" w:styleId="a8">
    <w:name w:val="footer"/>
    <w:basedOn w:val="a"/>
    <w:link w:val="a9"/>
    <w:uiPriority w:val="99"/>
    <w:semiHidden/>
    <w:rsid w:val="00651D1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651D1A"/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semiHidden/>
    <w:rsid w:val="00651D1A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semiHidden/>
    <w:rsid w:val="00651D1A"/>
    <w:pPr>
      <w:spacing w:before="100" w:beforeAutospacing="1" w:after="100" w:afterAutospacing="1"/>
    </w:pPr>
  </w:style>
  <w:style w:type="paragraph" w:styleId="aa">
    <w:name w:val="Title"/>
    <w:basedOn w:val="a"/>
    <w:link w:val="ab"/>
    <w:uiPriority w:val="99"/>
    <w:qFormat/>
    <w:rsid w:val="00651D1A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b">
    <w:name w:val="Название Знак"/>
    <w:link w:val="aa"/>
    <w:uiPriority w:val="99"/>
    <w:locked/>
    <w:rsid w:val="00651D1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left">
    <w:name w:val="left"/>
    <w:basedOn w:val="a"/>
    <w:uiPriority w:val="99"/>
    <w:semiHidden/>
    <w:rsid w:val="00651D1A"/>
    <w:pPr>
      <w:widowControl w:val="0"/>
    </w:pPr>
  </w:style>
  <w:style w:type="table" w:styleId="ac">
    <w:name w:val="Table Grid"/>
    <w:basedOn w:val="a1"/>
    <w:uiPriority w:val="99"/>
    <w:rsid w:val="00651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99"/>
    <w:qFormat/>
    <w:rsid w:val="00651D1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</Pages>
  <Words>4538</Words>
  <Characters>25872</Characters>
  <Application>Microsoft Office Word</Application>
  <DocSecurity>0</DocSecurity>
  <Lines>215</Lines>
  <Paragraphs>60</Paragraphs>
  <ScaleCrop>false</ScaleCrop>
  <Company>*</Company>
  <LinksUpToDate>false</LinksUpToDate>
  <CharactersWithSpaces>30350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разработки административных регламентов</dc:title>
  <dc:subject/>
  <dc:creator>Казьмин Алексей Владимирович</dc:creator>
  <cp:keywords/>
  <dc:description/>
  <cp:lastModifiedBy>Паринова Евгения Сергеевна</cp:lastModifiedBy>
  <cp:revision>5</cp:revision>
  <cp:lastPrinted>2019-05-20T08:44:00Z</cp:lastPrinted>
  <dcterms:created xsi:type="dcterms:W3CDTF">2019-05-22T06:26:00Z</dcterms:created>
  <dcterms:modified xsi:type="dcterms:W3CDTF">2019-06-04T05:35:00Z</dcterms:modified>
</cp:coreProperties>
</file>