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BC5" w:rsidRDefault="00FE1E3A"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E46BC5" w:rsidRDefault="00E46BC5" w:rsidP="0097458A">
      <w:pPr>
        <w:pStyle w:val="a8"/>
        <w:tabs>
          <w:tab w:val="left" w:pos="708"/>
        </w:tabs>
        <w:rPr>
          <w:b/>
          <w:sz w:val="26"/>
        </w:rPr>
      </w:pPr>
    </w:p>
    <w:p w:rsidR="00E46BC5" w:rsidRDefault="00E46BC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E46BC5" w:rsidRPr="00260113" w:rsidRDefault="00E46BC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E46BC5" w:rsidRPr="00C920CD" w:rsidRDefault="00E46BC5" w:rsidP="0097458A">
      <w:pPr>
        <w:pStyle w:val="a8"/>
        <w:tabs>
          <w:tab w:val="left" w:pos="708"/>
        </w:tabs>
        <w:rPr>
          <w:rFonts w:ascii="Times New Roman" w:hAnsi="Times New Roman"/>
          <w:b/>
          <w:sz w:val="28"/>
          <w:szCs w:val="28"/>
        </w:rPr>
      </w:pPr>
    </w:p>
    <w:p w:rsidR="00E46BC5" w:rsidRPr="00C47918" w:rsidRDefault="00E46BC5"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E46BC5" w:rsidRPr="00434943" w:rsidRDefault="00E46BC5" w:rsidP="0097458A">
      <w:pPr>
        <w:pStyle w:val="a8"/>
        <w:tabs>
          <w:tab w:val="left" w:pos="708"/>
        </w:tabs>
        <w:rPr>
          <w:rFonts w:ascii="Times New Roman" w:hAnsi="Times New Roman"/>
          <w:b/>
          <w:sz w:val="24"/>
          <w:szCs w:val="24"/>
        </w:rPr>
      </w:pPr>
    </w:p>
    <w:p w:rsidR="00E46BC5" w:rsidRPr="00260113" w:rsidRDefault="00E46BC5"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14 </w:t>
      </w:r>
      <w:proofErr w:type="gramStart"/>
      <w:r>
        <w:rPr>
          <w:rFonts w:ascii="Times New Roman" w:hAnsi="Times New Roman"/>
          <w:sz w:val="28"/>
          <w:szCs w:val="28"/>
        </w:rPr>
        <w:t>февраля  2019</w:t>
      </w:r>
      <w:proofErr w:type="gramEnd"/>
      <w:r>
        <w:rPr>
          <w:rFonts w:ascii="Times New Roman" w:hAnsi="Times New Roman"/>
          <w:sz w:val="28"/>
          <w:szCs w:val="28"/>
        </w:rPr>
        <w:t xml:space="preserve"> № 132   </w:t>
      </w:r>
      <w:r w:rsidRPr="00260113">
        <w:rPr>
          <w:rFonts w:ascii="Times New Roman" w:hAnsi="Times New Roman"/>
          <w:sz w:val="28"/>
          <w:szCs w:val="28"/>
        </w:rPr>
        <w:tab/>
      </w:r>
    </w:p>
    <w:p w:rsidR="00E46BC5" w:rsidRPr="00260113" w:rsidRDefault="00E46BC5"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E46BC5" w:rsidRDefault="00FE1E3A"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E46BC5" w:rsidRDefault="00E46BC5" w:rsidP="00135041">
      <w:pPr>
        <w:jc w:val="both"/>
        <w:rPr>
          <w:b/>
          <w:sz w:val="28"/>
          <w:szCs w:val="28"/>
        </w:rPr>
      </w:pPr>
      <w:r>
        <w:rPr>
          <w:b/>
          <w:sz w:val="28"/>
          <w:szCs w:val="28"/>
        </w:rPr>
        <w:t xml:space="preserve">О внесении изменений </w:t>
      </w:r>
    </w:p>
    <w:p w:rsidR="00E46BC5" w:rsidRDefault="00E46BC5" w:rsidP="00135041">
      <w:pPr>
        <w:jc w:val="both"/>
        <w:rPr>
          <w:b/>
          <w:sz w:val="28"/>
          <w:szCs w:val="28"/>
        </w:rPr>
      </w:pPr>
      <w:r>
        <w:rPr>
          <w:b/>
          <w:sz w:val="28"/>
          <w:szCs w:val="28"/>
        </w:rPr>
        <w:t xml:space="preserve">в постановление от 26.11.2018 </w:t>
      </w:r>
    </w:p>
    <w:p w:rsidR="00E46BC5" w:rsidRPr="00E148D5" w:rsidRDefault="00E46BC5" w:rsidP="00135041">
      <w:pPr>
        <w:jc w:val="both"/>
        <w:rPr>
          <w:b/>
          <w:sz w:val="28"/>
          <w:szCs w:val="28"/>
        </w:rPr>
      </w:pPr>
      <w:r>
        <w:rPr>
          <w:b/>
          <w:sz w:val="28"/>
          <w:szCs w:val="28"/>
        </w:rPr>
        <w:t>№847 «</w:t>
      </w:r>
      <w:r w:rsidRPr="00E148D5">
        <w:rPr>
          <w:b/>
          <w:sz w:val="28"/>
          <w:szCs w:val="28"/>
        </w:rPr>
        <w:t xml:space="preserve">О мониторинге </w:t>
      </w:r>
      <w:proofErr w:type="gramStart"/>
      <w:r w:rsidRPr="00E148D5">
        <w:rPr>
          <w:b/>
          <w:sz w:val="28"/>
          <w:szCs w:val="28"/>
        </w:rPr>
        <w:t>и  оценке</w:t>
      </w:r>
      <w:proofErr w:type="gramEnd"/>
    </w:p>
    <w:p w:rsidR="00E46BC5" w:rsidRPr="00E148D5" w:rsidRDefault="00E46BC5" w:rsidP="00135041">
      <w:pPr>
        <w:jc w:val="both"/>
        <w:rPr>
          <w:b/>
          <w:sz w:val="28"/>
          <w:szCs w:val="28"/>
        </w:rPr>
      </w:pPr>
      <w:r w:rsidRPr="00E148D5">
        <w:rPr>
          <w:b/>
          <w:sz w:val="28"/>
          <w:szCs w:val="28"/>
        </w:rPr>
        <w:t>эффективности развития</w:t>
      </w:r>
    </w:p>
    <w:p w:rsidR="00E46BC5" w:rsidRPr="00E148D5" w:rsidRDefault="00E46BC5" w:rsidP="00135041">
      <w:pPr>
        <w:jc w:val="both"/>
        <w:rPr>
          <w:b/>
          <w:sz w:val="28"/>
          <w:szCs w:val="28"/>
        </w:rPr>
      </w:pPr>
      <w:r w:rsidRPr="00E148D5">
        <w:rPr>
          <w:b/>
          <w:sz w:val="28"/>
          <w:szCs w:val="28"/>
        </w:rPr>
        <w:t>сельских поселений</w:t>
      </w:r>
    </w:p>
    <w:p w:rsidR="00E46BC5" w:rsidRDefault="00E46BC5" w:rsidP="00135041">
      <w:pPr>
        <w:jc w:val="both"/>
        <w:rPr>
          <w:b/>
          <w:sz w:val="28"/>
          <w:szCs w:val="28"/>
        </w:rPr>
      </w:pPr>
      <w:r w:rsidRPr="00E148D5">
        <w:rPr>
          <w:b/>
          <w:sz w:val="28"/>
          <w:szCs w:val="28"/>
        </w:rPr>
        <w:t xml:space="preserve">Таловского муниципального </w:t>
      </w:r>
    </w:p>
    <w:p w:rsidR="00E46BC5" w:rsidRPr="00E148D5" w:rsidRDefault="00E46BC5" w:rsidP="00135041">
      <w:pPr>
        <w:jc w:val="both"/>
        <w:rPr>
          <w:b/>
          <w:sz w:val="28"/>
          <w:szCs w:val="28"/>
        </w:rPr>
      </w:pPr>
      <w:r>
        <w:rPr>
          <w:b/>
          <w:sz w:val="28"/>
          <w:szCs w:val="28"/>
        </w:rPr>
        <w:t>р</w:t>
      </w:r>
      <w:r w:rsidRPr="00E148D5">
        <w:rPr>
          <w:b/>
          <w:sz w:val="28"/>
          <w:szCs w:val="28"/>
        </w:rPr>
        <w:t>айона</w:t>
      </w:r>
      <w:r>
        <w:rPr>
          <w:b/>
          <w:sz w:val="28"/>
          <w:szCs w:val="28"/>
        </w:rPr>
        <w:t>»</w:t>
      </w:r>
    </w:p>
    <w:p w:rsidR="00E46BC5" w:rsidRPr="00170F14" w:rsidRDefault="00E46BC5" w:rsidP="00135041">
      <w:pPr>
        <w:rPr>
          <w:b/>
          <w:sz w:val="28"/>
          <w:szCs w:val="28"/>
        </w:rPr>
      </w:pPr>
    </w:p>
    <w:p w:rsidR="00E46BC5" w:rsidRDefault="00E46BC5" w:rsidP="00135041">
      <w:pPr>
        <w:pStyle w:val="a8"/>
        <w:tabs>
          <w:tab w:val="left" w:pos="708"/>
        </w:tabs>
        <w:rPr>
          <w:rFonts w:ascii="Times New Roman" w:hAnsi="Times New Roman"/>
          <w:sz w:val="28"/>
          <w:szCs w:val="28"/>
        </w:rPr>
      </w:pPr>
    </w:p>
    <w:p w:rsidR="00E46BC5" w:rsidRDefault="00E46BC5" w:rsidP="00135041">
      <w:pPr>
        <w:tabs>
          <w:tab w:val="left" w:pos="709"/>
          <w:tab w:val="left" w:pos="2694"/>
        </w:tabs>
        <w:spacing w:line="360" w:lineRule="auto"/>
        <w:jc w:val="both"/>
        <w:rPr>
          <w:b/>
          <w:sz w:val="28"/>
          <w:szCs w:val="28"/>
        </w:rPr>
      </w:pPr>
      <w:r>
        <w:rPr>
          <w:sz w:val="28"/>
          <w:szCs w:val="28"/>
        </w:rPr>
        <w:t xml:space="preserve"> А</w:t>
      </w:r>
      <w:r w:rsidRPr="00E148D5">
        <w:rPr>
          <w:sz w:val="28"/>
          <w:szCs w:val="28"/>
        </w:rPr>
        <w:t xml:space="preserve">дминистрация Таловского муниципального района   </w:t>
      </w:r>
      <w:r w:rsidRPr="00E148D5">
        <w:rPr>
          <w:b/>
          <w:sz w:val="28"/>
          <w:szCs w:val="28"/>
        </w:rPr>
        <w:t>постановляет:</w:t>
      </w:r>
    </w:p>
    <w:p w:rsidR="00E46BC5" w:rsidRPr="00633A41" w:rsidRDefault="00E46BC5" w:rsidP="00135041">
      <w:pPr>
        <w:spacing w:line="360" w:lineRule="auto"/>
        <w:jc w:val="both"/>
        <w:rPr>
          <w:sz w:val="28"/>
          <w:szCs w:val="28"/>
        </w:rPr>
      </w:pPr>
      <w:r w:rsidRPr="00633A41">
        <w:rPr>
          <w:sz w:val="28"/>
          <w:szCs w:val="28"/>
        </w:rPr>
        <w:t xml:space="preserve">         1. Внести в </w:t>
      </w:r>
      <w:r>
        <w:rPr>
          <w:sz w:val="28"/>
          <w:szCs w:val="28"/>
        </w:rPr>
        <w:t xml:space="preserve">Методику формирования и расчета показателей эффективности развития сельских поселений Таловского муниципального района Воронежской области, утвержденную </w:t>
      </w:r>
      <w:r w:rsidRPr="00633A41">
        <w:rPr>
          <w:sz w:val="28"/>
          <w:szCs w:val="28"/>
        </w:rPr>
        <w:t>постановление</w:t>
      </w:r>
      <w:r>
        <w:rPr>
          <w:sz w:val="28"/>
          <w:szCs w:val="28"/>
        </w:rPr>
        <w:t>м</w:t>
      </w:r>
      <w:r w:rsidRPr="00633A41">
        <w:rPr>
          <w:sz w:val="28"/>
          <w:szCs w:val="28"/>
        </w:rPr>
        <w:t xml:space="preserve"> от </w:t>
      </w:r>
      <w:r>
        <w:rPr>
          <w:sz w:val="28"/>
          <w:szCs w:val="28"/>
        </w:rPr>
        <w:t>26</w:t>
      </w:r>
      <w:r w:rsidRPr="00633A41">
        <w:rPr>
          <w:sz w:val="28"/>
          <w:szCs w:val="28"/>
        </w:rPr>
        <w:t>.11.201</w:t>
      </w:r>
      <w:r>
        <w:rPr>
          <w:sz w:val="28"/>
          <w:szCs w:val="28"/>
        </w:rPr>
        <w:t>8 №847</w:t>
      </w:r>
      <w:r w:rsidRPr="00633A41">
        <w:rPr>
          <w:sz w:val="28"/>
          <w:szCs w:val="28"/>
        </w:rPr>
        <w:t xml:space="preserve"> «О мониторинге и оценке эффективности развития сельских поселений Таловского муниципального района»</w:t>
      </w:r>
      <w:r>
        <w:rPr>
          <w:sz w:val="28"/>
          <w:szCs w:val="28"/>
        </w:rPr>
        <w:t>,</w:t>
      </w:r>
      <w:r w:rsidRPr="00633A41">
        <w:rPr>
          <w:sz w:val="28"/>
          <w:szCs w:val="28"/>
        </w:rPr>
        <w:t xml:space="preserve"> следующие изменения:</w:t>
      </w:r>
    </w:p>
    <w:p w:rsidR="00E46BC5" w:rsidRDefault="00E46BC5" w:rsidP="00052A67">
      <w:pPr>
        <w:spacing w:line="360" w:lineRule="auto"/>
        <w:jc w:val="both"/>
        <w:rPr>
          <w:sz w:val="28"/>
          <w:szCs w:val="28"/>
        </w:rPr>
      </w:pPr>
      <w:r w:rsidRPr="00125FB0">
        <w:rPr>
          <w:sz w:val="28"/>
          <w:szCs w:val="28"/>
        </w:rPr>
        <w:t>1.</w:t>
      </w:r>
      <w:r>
        <w:rPr>
          <w:sz w:val="28"/>
          <w:szCs w:val="28"/>
        </w:rPr>
        <w:t>1. Методику формирования и расчета показателей эффективности развития сельских поселений Таловского муниципального района Воронежской области показателя 13 изложить в новой редакции, согласно приложению</w:t>
      </w:r>
      <w:r w:rsidRPr="00125FB0">
        <w:rPr>
          <w:sz w:val="28"/>
          <w:szCs w:val="28"/>
        </w:rPr>
        <w:t>.</w:t>
      </w:r>
    </w:p>
    <w:p w:rsidR="00E46BC5" w:rsidRDefault="00E46BC5" w:rsidP="00052A67">
      <w:pPr>
        <w:spacing w:line="360" w:lineRule="auto"/>
        <w:jc w:val="both"/>
        <w:rPr>
          <w:sz w:val="28"/>
          <w:szCs w:val="28"/>
        </w:rPr>
      </w:pPr>
      <w:r>
        <w:rPr>
          <w:sz w:val="28"/>
          <w:szCs w:val="28"/>
        </w:rPr>
        <w:t xml:space="preserve">       2. Внести в </w:t>
      </w:r>
      <w:r w:rsidRPr="00125FB0">
        <w:rPr>
          <w:sz w:val="28"/>
          <w:szCs w:val="28"/>
        </w:rPr>
        <w:t xml:space="preserve">Порядок подведения итогов </w:t>
      </w:r>
      <w:proofErr w:type="gramStart"/>
      <w:r w:rsidRPr="00125FB0">
        <w:rPr>
          <w:sz w:val="28"/>
          <w:szCs w:val="28"/>
        </w:rPr>
        <w:t>и  оценки</w:t>
      </w:r>
      <w:proofErr w:type="gramEnd"/>
      <w:r w:rsidRPr="00125FB0">
        <w:rPr>
          <w:sz w:val="28"/>
          <w:szCs w:val="28"/>
        </w:rPr>
        <w:t xml:space="preserve"> эффективности развития </w:t>
      </w:r>
      <w:r>
        <w:rPr>
          <w:sz w:val="28"/>
          <w:szCs w:val="28"/>
        </w:rPr>
        <w:t xml:space="preserve">сельских </w:t>
      </w:r>
      <w:r w:rsidRPr="00125FB0">
        <w:rPr>
          <w:sz w:val="28"/>
          <w:szCs w:val="28"/>
        </w:rPr>
        <w:t>поселений Таловского муниципального района Воронежской области</w:t>
      </w:r>
      <w:r>
        <w:rPr>
          <w:sz w:val="28"/>
          <w:szCs w:val="28"/>
        </w:rPr>
        <w:t xml:space="preserve">, утвержденный  </w:t>
      </w:r>
      <w:r w:rsidRPr="00633A41">
        <w:rPr>
          <w:sz w:val="28"/>
          <w:szCs w:val="28"/>
        </w:rPr>
        <w:t>постановление</w:t>
      </w:r>
      <w:r>
        <w:rPr>
          <w:sz w:val="28"/>
          <w:szCs w:val="28"/>
        </w:rPr>
        <w:t>м</w:t>
      </w:r>
      <w:r w:rsidRPr="00633A41">
        <w:rPr>
          <w:sz w:val="28"/>
          <w:szCs w:val="28"/>
        </w:rPr>
        <w:t xml:space="preserve"> от </w:t>
      </w:r>
      <w:r>
        <w:rPr>
          <w:sz w:val="28"/>
          <w:szCs w:val="28"/>
        </w:rPr>
        <w:t>26</w:t>
      </w:r>
      <w:r w:rsidRPr="00633A41">
        <w:rPr>
          <w:sz w:val="28"/>
          <w:szCs w:val="28"/>
        </w:rPr>
        <w:t>.11.201</w:t>
      </w:r>
      <w:r>
        <w:rPr>
          <w:sz w:val="28"/>
          <w:szCs w:val="28"/>
        </w:rPr>
        <w:t>8 №847</w:t>
      </w:r>
      <w:r w:rsidRPr="00633A41">
        <w:rPr>
          <w:sz w:val="28"/>
          <w:szCs w:val="28"/>
        </w:rPr>
        <w:t xml:space="preserve"> «О мониторинге и оценке эффективности развития сельских поселений Таловского муниципального района»</w:t>
      </w:r>
      <w:r>
        <w:rPr>
          <w:sz w:val="28"/>
          <w:szCs w:val="28"/>
        </w:rPr>
        <w:t xml:space="preserve"> следующие изменения:</w:t>
      </w:r>
    </w:p>
    <w:p w:rsidR="00E46BC5" w:rsidRPr="00140AE2" w:rsidRDefault="00E46BC5" w:rsidP="00140AE2">
      <w:pPr>
        <w:pStyle w:val="36"/>
        <w:spacing w:after="0" w:line="360" w:lineRule="auto"/>
        <w:ind w:left="0" w:firstLine="539"/>
        <w:jc w:val="both"/>
        <w:outlineLvl w:val="1"/>
        <w:rPr>
          <w:rFonts w:ascii="Times New Roman" w:hAnsi="Times New Roman"/>
          <w:sz w:val="28"/>
          <w:szCs w:val="28"/>
        </w:rPr>
      </w:pPr>
      <w:r w:rsidRPr="00140AE2">
        <w:rPr>
          <w:rFonts w:ascii="Times New Roman" w:hAnsi="Times New Roman"/>
          <w:sz w:val="28"/>
          <w:szCs w:val="28"/>
        </w:rPr>
        <w:t xml:space="preserve">2.1. п. 2.13. раздела 2 «Порядок подведения </w:t>
      </w:r>
      <w:proofErr w:type="spellStart"/>
      <w:r w:rsidRPr="00140AE2">
        <w:rPr>
          <w:rFonts w:ascii="Times New Roman" w:hAnsi="Times New Roman"/>
          <w:sz w:val="28"/>
          <w:szCs w:val="28"/>
        </w:rPr>
        <w:t>итоговдостижения</w:t>
      </w:r>
      <w:proofErr w:type="spellEnd"/>
      <w:r w:rsidRPr="00140AE2">
        <w:rPr>
          <w:rFonts w:ascii="Times New Roman" w:hAnsi="Times New Roman"/>
          <w:sz w:val="28"/>
          <w:szCs w:val="28"/>
        </w:rPr>
        <w:t xml:space="preserve"> сельскими поселениями значений показателей и поощрения поселений» изложить в новой редакции: </w:t>
      </w:r>
    </w:p>
    <w:p w:rsidR="00E46BC5" w:rsidRDefault="00E46BC5" w:rsidP="00140AE2">
      <w:pPr>
        <w:tabs>
          <w:tab w:val="left" w:pos="709"/>
          <w:tab w:val="left" w:pos="1080"/>
        </w:tabs>
        <w:spacing w:line="360" w:lineRule="auto"/>
        <w:jc w:val="both"/>
        <w:rPr>
          <w:sz w:val="28"/>
          <w:szCs w:val="28"/>
        </w:rPr>
      </w:pPr>
      <w:r>
        <w:rPr>
          <w:sz w:val="28"/>
          <w:szCs w:val="28"/>
        </w:rPr>
        <w:lastRenderedPageBreak/>
        <w:t>«2.13. Двум сельским поселениям</w:t>
      </w:r>
      <w:r w:rsidRPr="00140AE2">
        <w:rPr>
          <w:sz w:val="28"/>
          <w:szCs w:val="28"/>
        </w:rPr>
        <w:t>, достигш</w:t>
      </w:r>
      <w:r>
        <w:rPr>
          <w:sz w:val="28"/>
          <w:szCs w:val="28"/>
        </w:rPr>
        <w:t>и</w:t>
      </w:r>
      <w:r w:rsidRPr="00140AE2">
        <w:rPr>
          <w:sz w:val="28"/>
          <w:szCs w:val="28"/>
        </w:rPr>
        <w:t>м наилучших значений показателей</w:t>
      </w:r>
      <w:r w:rsidRPr="00C900EA">
        <w:rPr>
          <w:sz w:val="28"/>
          <w:szCs w:val="28"/>
        </w:rPr>
        <w:t xml:space="preserve"> в </w:t>
      </w:r>
      <w:r>
        <w:rPr>
          <w:sz w:val="28"/>
          <w:szCs w:val="28"/>
        </w:rPr>
        <w:t>каждой</w:t>
      </w:r>
      <w:r w:rsidRPr="00C900EA">
        <w:rPr>
          <w:sz w:val="28"/>
          <w:szCs w:val="28"/>
        </w:rPr>
        <w:t xml:space="preserve"> группе, выделяются денежные средства (гранты) для стимулирования развития муниципальных образований, предусмотренных на эти цели бюджетом Таловского муниципаль</w:t>
      </w:r>
      <w:r>
        <w:rPr>
          <w:sz w:val="28"/>
          <w:szCs w:val="28"/>
        </w:rPr>
        <w:t>ного района Воронежской области, в размере 250 тыс. руб. каждому.».</w:t>
      </w:r>
    </w:p>
    <w:p w:rsidR="00E46BC5" w:rsidRPr="00243E4E" w:rsidRDefault="00E46BC5" w:rsidP="00140AE2">
      <w:pPr>
        <w:spacing w:line="360" w:lineRule="auto"/>
        <w:jc w:val="both"/>
        <w:rPr>
          <w:sz w:val="28"/>
          <w:szCs w:val="28"/>
        </w:rPr>
      </w:pPr>
      <w:r w:rsidRPr="00140AE2">
        <w:rPr>
          <w:sz w:val="28"/>
          <w:szCs w:val="28"/>
        </w:rPr>
        <w:t xml:space="preserve">          3. Контроль</w:t>
      </w:r>
      <w:r w:rsidRPr="00243E4E">
        <w:rPr>
          <w:sz w:val="28"/>
          <w:szCs w:val="28"/>
        </w:rPr>
        <w:t xml:space="preserve"> за исполнением настоящего постановления возложить на заместителя главы администрации-начальника отдела по экономике Бирюкову Л.И.</w:t>
      </w:r>
    </w:p>
    <w:p w:rsidR="00E46BC5" w:rsidRDefault="00E46BC5" w:rsidP="00125FB0">
      <w:pPr>
        <w:tabs>
          <w:tab w:val="left" w:pos="284"/>
        </w:tabs>
        <w:spacing w:line="360" w:lineRule="auto"/>
        <w:jc w:val="both"/>
        <w:rPr>
          <w:sz w:val="28"/>
          <w:szCs w:val="28"/>
        </w:rPr>
      </w:pPr>
      <w:bookmarkStart w:id="0" w:name="Par13"/>
      <w:bookmarkStart w:id="1" w:name="Par14"/>
      <w:bookmarkEnd w:id="0"/>
      <w:bookmarkEnd w:id="1"/>
    </w:p>
    <w:p w:rsidR="00E46BC5" w:rsidRDefault="00E46BC5" w:rsidP="00125FB0">
      <w:pPr>
        <w:tabs>
          <w:tab w:val="left" w:pos="284"/>
        </w:tabs>
        <w:spacing w:line="360" w:lineRule="auto"/>
        <w:jc w:val="both"/>
        <w:rPr>
          <w:sz w:val="28"/>
          <w:szCs w:val="28"/>
        </w:rPr>
      </w:pPr>
    </w:p>
    <w:p w:rsidR="00E46BC5" w:rsidRDefault="00E46BC5" w:rsidP="00052A67">
      <w:pPr>
        <w:tabs>
          <w:tab w:val="left" w:pos="284"/>
        </w:tabs>
        <w:rPr>
          <w:sz w:val="28"/>
          <w:szCs w:val="28"/>
        </w:rPr>
      </w:pPr>
      <w:r>
        <w:rPr>
          <w:sz w:val="28"/>
          <w:szCs w:val="28"/>
        </w:rPr>
        <w:t xml:space="preserve">Глава муниципального района                                              В.В. </w:t>
      </w:r>
      <w:proofErr w:type="spellStart"/>
      <w:r>
        <w:rPr>
          <w:sz w:val="28"/>
          <w:szCs w:val="28"/>
        </w:rPr>
        <w:t>Бурдин</w:t>
      </w:r>
      <w:proofErr w:type="spellEnd"/>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2719E7">
      <w:pPr>
        <w:tabs>
          <w:tab w:val="left" w:pos="709"/>
          <w:tab w:val="left" w:pos="1080"/>
        </w:tabs>
        <w:spacing w:line="360" w:lineRule="auto"/>
        <w:jc w:val="both"/>
        <w:rPr>
          <w:sz w:val="28"/>
          <w:szCs w:val="28"/>
        </w:rPr>
      </w:pPr>
    </w:p>
    <w:p w:rsidR="00E46BC5" w:rsidRDefault="00E46BC5" w:rsidP="00052A67">
      <w:pPr>
        <w:pStyle w:val="ConsPlusNonformat"/>
        <w:widowControl/>
        <w:tabs>
          <w:tab w:val="left" w:pos="2535"/>
        </w:tabs>
        <w:jc w:val="both"/>
        <w:rPr>
          <w:rFonts w:ascii="Times New Roman" w:hAnsi="Times New Roman" w:cs="Times New Roman"/>
          <w:sz w:val="24"/>
          <w:szCs w:val="24"/>
        </w:rPr>
      </w:pPr>
    </w:p>
    <w:p w:rsidR="00E46BC5" w:rsidRDefault="00E46BC5" w:rsidP="001A5FE3">
      <w:pPr>
        <w:rPr>
          <w:sz w:val="28"/>
          <w:szCs w:val="28"/>
        </w:rPr>
      </w:pPr>
    </w:p>
    <w:p w:rsidR="00E46BC5" w:rsidRDefault="00E46BC5" w:rsidP="001A5FE3">
      <w:pPr>
        <w:pStyle w:val="ConsPlusNormal"/>
        <w:ind w:firstLine="0"/>
        <w:jc w:val="center"/>
        <w:rPr>
          <w:rFonts w:ascii="Times New Roman" w:hAnsi="Times New Roman"/>
          <w:sz w:val="28"/>
          <w:szCs w:val="28"/>
        </w:rPr>
        <w:sectPr w:rsidR="00E46BC5" w:rsidSect="00E148D5">
          <w:headerReference w:type="even" r:id="rId8"/>
          <w:headerReference w:type="default" r:id="rId9"/>
          <w:footerReference w:type="even" r:id="rId10"/>
          <w:footerReference w:type="default" r:id="rId11"/>
          <w:headerReference w:type="first" r:id="rId12"/>
          <w:footerReference w:type="first" r:id="rId13"/>
          <w:type w:val="nextColumn"/>
          <w:pgSz w:w="11906" w:h="16838"/>
          <w:pgMar w:top="1134" w:right="851" w:bottom="851" w:left="1440" w:header="709" w:footer="709" w:gutter="0"/>
          <w:paperSrc w:first="7" w:other="7"/>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7229"/>
      </w:tblGrid>
      <w:tr w:rsidR="00E46BC5" w:rsidRPr="00D34232" w:rsidTr="005573B9">
        <w:tc>
          <w:tcPr>
            <w:tcW w:w="7621" w:type="dxa"/>
            <w:tcBorders>
              <w:top w:val="nil"/>
              <w:left w:val="nil"/>
              <w:bottom w:val="nil"/>
              <w:right w:val="nil"/>
            </w:tcBorders>
          </w:tcPr>
          <w:p w:rsidR="00E46BC5" w:rsidRPr="00D34232" w:rsidRDefault="00E46BC5" w:rsidP="005573B9">
            <w:pPr>
              <w:pStyle w:val="ConsPlusNormal"/>
              <w:ind w:firstLine="0"/>
              <w:jc w:val="right"/>
              <w:rPr>
                <w:rFonts w:ascii="Times New Roman" w:hAnsi="Times New Roman"/>
                <w:sz w:val="28"/>
                <w:szCs w:val="28"/>
              </w:rPr>
            </w:pPr>
            <w:r>
              <w:rPr>
                <w:rFonts w:ascii="Times New Roman" w:hAnsi="Times New Roman"/>
                <w:sz w:val="28"/>
                <w:szCs w:val="28"/>
              </w:rPr>
              <w:lastRenderedPageBreak/>
              <w:tab/>
            </w:r>
            <w:r>
              <w:rPr>
                <w:sz w:val="26"/>
                <w:szCs w:val="26"/>
              </w:rPr>
              <w:tab/>
            </w:r>
          </w:p>
        </w:tc>
        <w:tc>
          <w:tcPr>
            <w:tcW w:w="7229" w:type="dxa"/>
            <w:tcBorders>
              <w:top w:val="nil"/>
              <w:left w:val="nil"/>
              <w:bottom w:val="nil"/>
              <w:right w:val="nil"/>
            </w:tcBorders>
          </w:tcPr>
          <w:p w:rsidR="00E46BC5" w:rsidRPr="00D34232" w:rsidRDefault="00E46BC5" w:rsidP="005573B9">
            <w:pPr>
              <w:pStyle w:val="ConsPlusNormal"/>
              <w:ind w:firstLine="0"/>
              <w:jc w:val="center"/>
              <w:rPr>
                <w:rFonts w:ascii="Times New Roman" w:hAnsi="Times New Roman"/>
                <w:sz w:val="28"/>
                <w:szCs w:val="28"/>
              </w:rPr>
            </w:pPr>
            <w:r>
              <w:rPr>
                <w:rFonts w:ascii="Times New Roman" w:hAnsi="Times New Roman"/>
                <w:sz w:val="28"/>
                <w:szCs w:val="28"/>
              </w:rPr>
              <w:t xml:space="preserve">Приложение </w:t>
            </w:r>
          </w:p>
          <w:p w:rsidR="00E46BC5" w:rsidRPr="00D34232" w:rsidRDefault="00E46BC5" w:rsidP="005573B9">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Pr="00D34232">
              <w:rPr>
                <w:rFonts w:ascii="Times New Roman" w:hAnsi="Times New Roman"/>
                <w:sz w:val="28"/>
                <w:szCs w:val="28"/>
              </w:rPr>
              <w:t>постановлени</w:t>
            </w:r>
            <w:r>
              <w:rPr>
                <w:rFonts w:ascii="Times New Roman" w:hAnsi="Times New Roman"/>
                <w:sz w:val="28"/>
                <w:szCs w:val="28"/>
              </w:rPr>
              <w:t>ю</w:t>
            </w:r>
            <w:r w:rsidRPr="00D34232">
              <w:rPr>
                <w:rFonts w:ascii="Times New Roman" w:hAnsi="Times New Roman"/>
                <w:sz w:val="28"/>
                <w:szCs w:val="28"/>
              </w:rPr>
              <w:t xml:space="preserve"> администрации</w:t>
            </w:r>
          </w:p>
          <w:p w:rsidR="00E46BC5" w:rsidRPr="00D34232" w:rsidRDefault="00E46BC5" w:rsidP="005573B9">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E46BC5" w:rsidRPr="00D34232" w:rsidRDefault="00296F7A" w:rsidP="00296F7A">
            <w:pPr>
              <w:pStyle w:val="ConsPlusNormal"/>
              <w:ind w:firstLine="0"/>
              <w:jc w:val="right"/>
              <w:rPr>
                <w:rFonts w:ascii="Times New Roman" w:hAnsi="Times New Roman"/>
                <w:sz w:val="28"/>
                <w:szCs w:val="28"/>
              </w:rPr>
            </w:pPr>
            <w:r w:rsidRPr="00296F7A">
              <w:rPr>
                <w:rFonts w:ascii="Times New Roman" w:hAnsi="Times New Roman"/>
                <w:sz w:val="28"/>
                <w:szCs w:val="28"/>
              </w:rPr>
              <w:t xml:space="preserve">от 14 </w:t>
            </w:r>
            <w:r>
              <w:rPr>
                <w:rFonts w:ascii="Times New Roman" w:hAnsi="Times New Roman"/>
                <w:sz w:val="28"/>
                <w:szCs w:val="28"/>
              </w:rPr>
              <w:t>.02.</w:t>
            </w:r>
            <w:bookmarkStart w:id="2" w:name="_GoBack"/>
            <w:bookmarkEnd w:id="2"/>
            <w:r w:rsidRPr="00296F7A">
              <w:rPr>
                <w:rFonts w:ascii="Times New Roman" w:hAnsi="Times New Roman"/>
                <w:sz w:val="28"/>
                <w:szCs w:val="28"/>
              </w:rPr>
              <w:t xml:space="preserve">  2019 № 132   </w:t>
            </w:r>
          </w:p>
        </w:tc>
      </w:tr>
    </w:tbl>
    <w:p w:rsidR="00E46BC5" w:rsidRDefault="00E46BC5" w:rsidP="006F7C0D">
      <w:pPr>
        <w:pStyle w:val="ConsPlusNormal"/>
        <w:ind w:firstLine="0"/>
        <w:jc w:val="center"/>
        <w:rPr>
          <w:rFonts w:ascii="Times New Roman" w:hAnsi="Times New Roman"/>
          <w:b/>
          <w:sz w:val="28"/>
          <w:szCs w:val="28"/>
        </w:rPr>
      </w:pPr>
      <w:r>
        <w:rPr>
          <w:rFonts w:ascii="Times New Roman" w:hAnsi="Times New Roman"/>
          <w:b/>
          <w:sz w:val="28"/>
          <w:szCs w:val="28"/>
        </w:rPr>
        <w:t>Методика формирования и расчета</w:t>
      </w:r>
    </w:p>
    <w:p w:rsidR="00E46BC5" w:rsidRDefault="00E46BC5" w:rsidP="006F7C0D">
      <w:pPr>
        <w:pStyle w:val="ConsPlusNormal"/>
        <w:ind w:firstLine="0"/>
        <w:jc w:val="center"/>
        <w:rPr>
          <w:rFonts w:ascii="Times New Roman" w:hAnsi="Times New Roman"/>
          <w:b/>
          <w:sz w:val="28"/>
          <w:szCs w:val="28"/>
        </w:rPr>
      </w:pPr>
      <w:r>
        <w:rPr>
          <w:rFonts w:ascii="Times New Roman" w:hAnsi="Times New Roman"/>
          <w:b/>
          <w:sz w:val="28"/>
          <w:szCs w:val="28"/>
        </w:rPr>
        <w:t xml:space="preserve">показателей эффективности развития сельских поселений Таловского муниципального района Воронежской области </w:t>
      </w:r>
    </w:p>
    <w:tbl>
      <w:tblPr>
        <w:tblW w:w="14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256"/>
        <w:gridCol w:w="1295"/>
        <w:gridCol w:w="6230"/>
        <w:gridCol w:w="2551"/>
        <w:gridCol w:w="1842"/>
      </w:tblGrid>
      <w:tr w:rsidR="00E46BC5" w:rsidTr="005573B9">
        <w:tc>
          <w:tcPr>
            <w:tcW w:w="817" w:type="dxa"/>
          </w:tcPr>
          <w:p w:rsidR="00E46BC5" w:rsidRDefault="00E46BC5" w:rsidP="005573B9">
            <w:pPr>
              <w:pStyle w:val="ConsPlusNormal"/>
              <w:ind w:firstLine="0"/>
              <w:jc w:val="center"/>
              <w:rPr>
                <w:rFonts w:ascii="Times New Roman" w:hAnsi="Times New Roman"/>
                <w:b/>
                <w:sz w:val="24"/>
                <w:szCs w:val="24"/>
              </w:rPr>
            </w:pPr>
            <w:r>
              <w:rPr>
                <w:rFonts w:ascii="Times New Roman" w:hAnsi="Times New Roman"/>
                <w:b/>
                <w:sz w:val="24"/>
                <w:szCs w:val="24"/>
              </w:rPr>
              <w:t>№ п\п</w:t>
            </w:r>
          </w:p>
        </w:tc>
        <w:tc>
          <w:tcPr>
            <w:tcW w:w="2256" w:type="dxa"/>
          </w:tcPr>
          <w:p w:rsidR="00E46BC5" w:rsidRDefault="00E46BC5" w:rsidP="005573B9">
            <w:pPr>
              <w:pStyle w:val="ConsPlusNormal"/>
              <w:ind w:firstLine="0"/>
              <w:jc w:val="center"/>
              <w:rPr>
                <w:rFonts w:ascii="Times New Roman" w:hAnsi="Times New Roman"/>
                <w:b/>
                <w:sz w:val="24"/>
                <w:szCs w:val="24"/>
              </w:rPr>
            </w:pPr>
            <w:r>
              <w:rPr>
                <w:rFonts w:ascii="Times New Roman" w:hAnsi="Times New Roman"/>
                <w:b/>
                <w:sz w:val="24"/>
                <w:szCs w:val="24"/>
              </w:rPr>
              <w:t>Наименование показателя</w:t>
            </w:r>
          </w:p>
        </w:tc>
        <w:tc>
          <w:tcPr>
            <w:tcW w:w="1295" w:type="dxa"/>
          </w:tcPr>
          <w:p w:rsidR="00E46BC5" w:rsidRDefault="00E46BC5" w:rsidP="005573B9">
            <w:pPr>
              <w:pStyle w:val="ConsPlusNormal"/>
              <w:ind w:firstLine="0"/>
              <w:jc w:val="center"/>
              <w:rPr>
                <w:rFonts w:ascii="Times New Roman" w:hAnsi="Times New Roman"/>
                <w:b/>
                <w:sz w:val="24"/>
                <w:szCs w:val="24"/>
              </w:rPr>
            </w:pPr>
            <w:r>
              <w:rPr>
                <w:rFonts w:ascii="Times New Roman" w:hAnsi="Times New Roman"/>
                <w:b/>
                <w:sz w:val="24"/>
                <w:szCs w:val="24"/>
              </w:rPr>
              <w:t xml:space="preserve">Единица </w:t>
            </w:r>
          </w:p>
          <w:p w:rsidR="00E46BC5" w:rsidRDefault="00E46BC5" w:rsidP="005573B9">
            <w:pPr>
              <w:pStyle w:val="ConsPlusNormal"/>
              <w:ind w:firstLine="0"/>
              <w:jc w:val="center"/>
              <w:rPr>
                <w:rFonts w:ascii="Times New Roman" w:hAnsi="Times New Roman"/>
                <w:b/>
                <w:sz w:val="24"/>
                <w:szCs w:val="24"/>
              </w:rPr>
            </w:pPr>
            <w:r>
              <w:rPr>
                <w:rFonts w:ascii="Times New Roman" w:hAnsi="Times New Roman"/>
                <w:b/>
                <w:sz w:val="24"/>
                <w:szCs w:val="24"/>
              </w:rPr>
              <w:t>измерения</w:t>
            </w:r>
          </w:p>
        </w:tc>
        <w:tc>
          <w:tcPr>
            <w:tcW w:w="6230" w:type="dxa"/>
          </w:tcPr>
          <w:p w:rsidR="00E46BC5" w:rsidRDefault="00E46BC5" w:rsidP="005573B9">
            <w:pPr>
              <w:pStyle w:val="ConsPlusNormal"/>
              <w:ind w:firstLine="0"/>
              <w:jc w:val="center"/>
              <w:rPr>
                <w:rFonts w:ascii="Times New Roman" w:hAnsi="Times New Roman"/>
                <w:b/>
                <w:sz w:val="24"/>
                <w:szCs w:val="24"/>
              </w:rPr>
            </w:pPr>
            <w:r>
              <w:rPr>
                <w:rFonts w:ascii="Times New Roman" w:hAnsi="Times New Roman"/>
                <w:b/>
                <w:sz w:val="24"/>
                <w:szCs w:val="24"/>
              </w:rPr>
              <w:t>Методика формирования</w:t>
            </w:r>
          </w:p>
          <w:p w:rsidR="00E46BC5" w:rsidRDefault="00E46BC5" w:rsidP="005573B9">
            <w:pPr>
              <w:pStyle w:val="ConsPlusNormal"/>
              <w:ind w:firstLine="0"/>
              <w:jc w:val="center"/>
              <w:rPr>
                <w:rFonts w:ascii="Times New Roman" w:hAnsi="Times New Roman"/>
                <w:b/>
                <w:sz w:val="24"/>
                <w:szCs w:val="24"/>
              </w:rPr>
            </w:pPr>
            <w:r>
              <w:rPr>
                <w:rFonts w:ascii="Times New Roman" w:hAnsi="Times New Roman"/>
                <w:b/>
                <w:sz w:val="24"/>
                <w:szCs w:val="24"/>
              </w:rPr>
              <w:t>показателя</w:t>
            </w:r>
          </w:p>
        </w:tc>
        <w:tc>
          <w:tcPr>
            <w:tcW w:w="2551" w:type="dxa"/>
          </w:tcPr>
          <w:p w:rsidR="00E46BC5" w:rsidRDefault="00E46BC5" w:rsidP="005573B9">
            <w:pPr>
              <w:jc w:val="center"/>
              <w:rPr>
                <w:rFonts w:eastAsia="Times New Roman"/>
                <w:b/>
              </w:rPr>
            </w:pPr>
            <w:r>
              <w:rPr>
                <w:b/>
              </w:rPr>
              <w:t>Условия оценки –</w:t>
            </w:r>
          </w:p>
          <w:p w:rsidR="00E46BC5" w:rsidRDefault="00E46BC5" w:rsidP="005573B9">
            <w:pPr>
              <w:pStyle w:val="ConsPlusNormal"/>
              <w:ind w:firstLine="0"/>
              <w:jc w:val="center"/>
              <w:rPr>
                <w:rFonts w:ascii="Times New Roman" w:hAnsi="Times New Roman"/>
                <w:b/>
                <w:sz w:val="24"/>
                <w:szCs w:val="24"/>
              </w:rPr>
            </w:pPr>
            <w:r>
              <w:rPr>
                <w:rFonts w:ascii="Times New Roman" w:hAnsi="Times New Roman"/>
                <w:b/>
                <w:sz w:val="24"/>
                <w:szCs w:val="24"/>
              </w:rPr>
              <w:t>3-бальная система</w:t>
            </w:r>
          </w:p>
        </w:tc>
        <w:tc>
          <w:tcPr>
            <w:tcW w:w="1842" w:type="dxa"/>
          </w:tcPr>
          <w:p w:rsidR="00E46BC5" w:rsidRDefault="00E46BC5" w:rsidP="005573B9">
            <w:pPr>
              <w:pStyle w:val="ConsPlusNormal"/>
              <w:ind w:firstLine="0"/>
              <w:jc w:val="center"/>
              <w:rPr>
                <w:rFonts w:ascii="Times New Roman" w:hAnsi="Times New Roman"/>
                <w:b/>
                <w:sz w:val="24"/>
                <w:szCs w:val="24"/>
              </w:rPr>
            </w:pPr>
            <w:r>
              <w:rPr>
                <w:rFonts w:ascii="Times New Roman" w:hAnsi="Times New Roman"/>
                <w:b/>
                <w:sz w:val="24"/>
                <w:szCs w:val="24"/>
              </w:rPr>
              <w:t>Примечание</w:t>
            </w:r>
          </w:p>
        </w:tc>
      </w:tr>
      <w:tr w:rsidR="00E46BC5" w:rsidTr="005573B9">
        <w:tc>
          <w:tcPr>
            <w:tcW w:w="817" w:type="dxa"/>
          </w:tcPr>
          <w:p w:rsidR="00E46BC5" w:rsidRPr="00DC0239" w:rsidRDefault="00E46BC5" w:rsidP="005573B9">
            <w:pPr>
              <w:ind w:left="360"/>
              <w:contextualSpacing/>
              <w:jc w:val="center"/>
            </w:pPr>
            <w:r w:rsidRPr="00DC0239">
              <w:t>1</w:t>
            </w:r>
          </w:p>
        </w:tc>
        <w:tc>
          <w:tcPr>
            <w:tcW w:w="2256" w:type="dxa"/>
          </w:tcPr>
          <w:p w:rsidR="00E46BC5" w:rsidRPr="00DC0239" w:rsidRDefault="00E46BC5" w:rsidP="005573B9">
            <w:pPr>
              <w:ind w:right="-108"/>
              <w:contextualSpacing/>
              <w:jc w:val="center"/>
            </w:pPr>
            <w:r w:rsidRPr="00DC0239">
              <w:t>2</w:t>
            </w:r>
          </w:p>
        </w:tc>
        <w:tc>
          <w:tcPr>
            <w:tcW w:w="1295" w:type="dxa"/>
          </w:tcPr>
          <w:p w:rsidR="00E46BC5" w:rsidRPr="00DC0239" w:rsidRDefault="00E46BC5" w:rsidP="005573B9">
            <w:pPr>
              <w:ind w:left="-108" w:right="-107"/>
              <w:contextualSpacing/>
              <w:jc w:val="center"/>
              <w:rPr>
                <w:rFonts w:eastAsia="Times New Roman"/>
              </w:rPr>
            </w:pPr>
            <w:r w:rsidRPr="00DC0239">
              <w:rPr>
                <w:rFonts w:eastAsia="Times New Roman"/>
              </w:rPr>
              <w:t>3</w:t>
            </w:r>
          </w:p>
        </w:tc>
        <w:tc>
          <w:tcPr>
            <w:tcW w:w="6230" w:type="dxa"/>
          </w:tcPr>
          <w:p w:rsidR="00E46BC5" w:rsidRPr="00DC0239" w:rsidRDefault="00E46BC5" w:rsidP="005573B9">
            <w:pPr>
              <w:jc w:val="center"/>
            </w:pPr>
            <w:r w:rsidRPr="00DC0239">
              <w:t>4</w:t>
            </w:r>
          </w:p>
        </w:tc>
        <w:tc>
          <w:tcPr>
            <w:tcW w:w="2551" w:type="dxa"/>
          </w:tcPr>
          <w:p w:rsidR="00E46BC5" w:rsidRPr="00DC0239" w:rsidRDefault="00E46BC5" w:rsidP="005573B9">
            <w:pPr>
              <w:jc w:val="center"/>
              <w:rPr>
                <w:rFonts w:eastAsia="Times New Roman"/>
              </w:rPr>
            </w:pPr>
            <w:r w:rsidRPr="00DC0239">
              <w:rPr>
                <w:rFonts w:eastAsia="Times New Roman"/>
              </w:rPr>
              <w:t>5</w:t>
            </w:r>
          </w:p>
        </w:tc>
        <w:tc>
          <w:tcPr>
            <w:tcW w:w="1842" w:type="dxa"/>
          </w:tcPr>
          <w:p w:rsidR="00E46BC5" w:rsidRPr="00DC0239" w:rsidRDefault="00E46BC5" w:rsidP="005573B9">
            <w:pPr>
              <w:jc w:val="center"/>
              <w:rPr>
                <w:rFonts w:eastAsia="Times New Roman"/>
              </w:rPr>
            </w:pPr>
            <w:r w:rsidRPr="00DC0239">
              <w:rPr>
                <w:rFonts w:eastAsia="Times New Roman"/>
              </w:rPr>
              <w:t>6</w:t>
            </w:r>
          </w:p>
        </w:tc>
      </w:tr>
      <w:tr w:rsidR="00E46BC5" w:rsidTr="005573B9">
        <w:tc>
          <w:tcPr>
            <w:tcW w:w="817" w:type="dxa"/>
          </w:tcPr>
          <w:p w:rsidR="00E46BC5" w:rsidRPr="00EE5E43" w:rsidRDefault="00E46BC5" w:rsidP="005573B9">
            <w:pPr>
              <w:ind w:left="360"/>
              <w:contextualSpacing/>
              <w:jc w:val="both"/>
            </w:pPr>
            <w:r>
              <w:t>13</w:t>
            </w:r>
          </w:p>
        </w:tc>
        <w:tc>
          <w:tcPr>
            <w:tcW w:w="2256" w:type="dxa"/>
          </w:tcPr>
          <w:p w:rsidR="00E46BC5" w:rsidRPr="00DB10A0" w:rsidRDefault="00E46BC5" w:rsidP="005573B9">
            <w:pPr>
              <w:ind w:right="-108"/>
              <w:contextualSpacing/>
            </w:pPr>
            <w:r w:rsidRPr="00DB10A0">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1295" w:type="dxa"/>
          </w:tcPr>
          <w:p w:rsidR="00E46BC5" w:rsidRPr="00DB10A0" w:rsidRDefault="00E46BC5" w:rsidP="005573B9">
            <w:pPr>
              <w:ind w:left="-108" w:right="-107"/>
              <w:contextualSpacing/>
              <w:jc w:val="center"/>
              <w:rPr>
                <w:rFonts w:eastAsia="Times New Roman"/>
              </w:rPr>
            </w:pPr>
            <w:r w:rsidRPr="00DB10A0">
              <w:rPr>
                <w:rFonts w:eastAsia="Times New Roman"/>
              </w:rPr>
              <w:t>%</w:t>
            </w:r>
          </w:p>
          <w:p w:rsidR="00E46BC5" w:rsidRPr="00DB10A0" w:rsidRDefault="00E46BC5" w:rsidP="005573B9">
            <w:pPr>
              <w:ind w:left="-108" w:right="-107"/>
              <w:contextualSpacing/>
              <w:jc w:val="center"/>
              <w:rPr>
                <w:rFonts w:eastAsia="Times New Roman"/>
              </w:rPr>
            </w:pPr>
          </w:p>
          <w:p w:rsidR="00E46BC5" w:rsidRPr="00DB10A0" w:rsidRDefault="00E46BC5" w:rsidP="005573B9">
            <w:pPr>
              <w:ind w:left="-108" w:right="-107"/>
              <w:contextualSpacing/>
              <w:jc w:val="center"/>
              <w:rPr>
                <w:rFonts w:eastAsia="Times New Roman"/>
              </w:rPr>
            </w:pPr>
          </w:p>
          <w:p w:rsidR="00E46BC5" w:rsidRPr="00DB10A0" w:rsidRDefault="00E46BC5" w:rsidP="005573B9">
            <w:pPr>
              <w:ind w:left="-108" w:right="-107"/>
              <w:contextualSpacing/>
              <w:jc w:val="center"/>
              <w:rPr>
                <w:rFonts w:eastAsia="Times New Roman"/>
              </w:rPr>
            </w:pPr>
          </w:p>
          <w:p w:rsidR="00E46BC5" w:rsidRPr="00DB10A0" w:rsidRDefault="00E46BC5" w:rsidP="005573B9">
            <w:pPr>
              <w:ind w:left="-108" w:right="-107"/>
              <w:contextualSpacing/>
              <w:jc w:val="center"/>
              <w:rPr>
                <w:rFonts w:eastAsia="Times New Roman"/>
              </w:rPr>
            </w:pPr>
          </w:p>
          <w:p w:rsidR="00E46BC5" w:rsidRPr="00DB10A0" w:rsidRDefault="00E46BC5" w:rsidP="005573B9">
            <w:pPr>
              <w:ind w:left="-108" w:right="-107"/>
              <w:contextualSpacing/>
              <w:jc w:val="center"/>
              <w:rPr>
                <w:rFonts w:eastAsia="Times New Roman"/>
              </w:rPr>
            </w:pPr>
          </w:p>
          <w:p w:rsidR="00E46BC5" w:rsidRPr="00DB10A0" w:rsidRDefault="00E46BC5" w:rsidP="005573B9">
            <w:pPr>
              <w:ind w:left="-108" w:right="-107"/>
              <w:contextualSpacing/>
              <w:jc w:val="center"/>
              <w:rPr>
                <w:rFonts w:eastAsia="Times New Roman"/>
              </w:rPr>
            </w:pPr>
          </w:p>
          <w:p w:rsidR="00E46BC5" w:rsidRPr="00DB10A0" w:rsidRDefault="00E46BC5" w:rsidP="005573B9">
            <w:pPr>
              <w:ind w:left="-108" w:right="-107"/>
              <w:contextualSpacing/>
              <w:jc w:val="center"/>
              <w:rPr>
                <w:rFonts w:eastAsia="Times New Roman"/>
              </w:rPr>
            </w:pPr>
          </w:p>
          <w:p w:rsidR="00E46BC5" w:rsidRPr="00DB10A0" w:rsidRDefault="00E46BC5" w:rsidP="005573B9">
            <w:pPr>
              <w:ind w:left="-108" w:right="-107"/>
              <w:contextualSpacing/>
              <w:jc w:val="center"/>
              <w:rPr>
                <w:rFonts w:eastAsia="Times New Roman"/>
              </w:rPr>
            </w:pPr>
          </w:p>
          <w:p w:rsidR="00E46BC5" w:rsidRPr="00DB10A0" w:rsidRDefault="00E46BC5" w:rsidP="005573B9">
            <w:pPr>
              <w:ind w:left="-108" w:right="-107"/>
              <w:contextualSpacing/>
              <w:jc w:val="center"/>
              <w:rPr>
                <w:rFonts w:eastAsia="Times New Roman"/>
              </w:rPr>
            </w:pPr>
          </w:p>
          <w:p w:rsidR="00E46BC5" w:rsidRPr="00DB10A0" w:rsidRDefault="00E46BC5" w:rsidP="005573B9">
            <w:pPr>
              <w:ind w:left="-108" w:right="-107"/>
              <w:contextualSpacing/>
              <w:jc w:val="center"/>
              <w:rPr>
                <w:rFonts w:eastAsia="Times New Roman"/>
              </w:rPr>
            </w:pPr>
          </w:p>
        </w:tc>
        <w:tc>
          <w:tcPr>
            <w:tcW w:w="6230" w:type="dxa"/>
          </w:tcPr>
          <w:p w:rsidR="00E46BC5" w:rsidRPr="00DB10A0" w:rsidRDefault="00E46BC5" w:rsidP="005573B9">
            <w:r w:rsidRPr="00DB10A0">
              <w:rPr>
                <w:b/>
                <w:u w:val="single"/>
              </w:rPr>
              <w:t>Источник информации</w:t>
            </w:r>
            <w:r w:rsidRPr="00DB10A0">
              <w:t xml:space="preserve">: органы местного самоуправления. </w:t>
            </w:r>
          </w:p>
          <w:p w:rsidR="00E46BC5" w:rsidRPr="00DB10A0" w:rsidRDefault="00E46BC5" w:rsidP="005573B9">
            <w:pPr>
              <w:rPr>
                <w:b/>
                <w:u w:val="single"/>
              </w:rPr>
            </w:pPr>
            <w:r w:rsidRPr="00DB10A0">
              <w:rPr>
                <w:b/>
                <w:u w:val="single"/>
              </w:rPr>
              <w:t>Расчет показателя:</w:t>
            </w:r>
          </w:p>
          <w:p w:rsidR="00E46BC5" w:rsidRPr="00DB10A0" w:rsidRDefault="00E46BC5" w:rsidP="005573B9">
            <w:pPr>
              <w:jc w:val="both"/>
              <w:outlineLvl w:val="3"/>
            </w:pPr>
            <w:r w:rsidRPr="00DB10A0">
              <w:t>Показатель определяется исходя из соответствия состава размещенной информации на сайте поселения</w:t>
            </w:r>
            <w:r w:rsidRPr="00DB10A0">
              <w:rPr>
                <w:rFonts w:eastAsia="Times New Roman"/>
              </w:rPr>
              <w:t xml:space="preserve"> Перечню информации о деятельности органов местного самоуправления (далее - Перечень), который утверждается в </w:t>
            </w:r>
            <w:r w:rsidRPr="00DB10A0">
              <w:t>соответствии с требованиями части 1 ст.13 и ст. 14 Федерального закона от 09.02.2009 № 8-ФЗ «Об обеспечении доступа к информации о деятельности государственных органов и органов местного самоуправления», с учетом периодичности размещения информации (ежеквартально).</w:t>
            </w:r>
          </w:p>
          <w:p w:rsidR="00E46BC5" w:rsidRPr="00DB10A0" w:rsidRDefault="00E46BC5" w:rsidP="005573B9">
            <w:r w:rsidRPr="00DB10A0">
              <w:t xml:space="preserve">Показатель определяется как отношение количества видов размещенной информации к общему количеству видов информации, </w:t>
            </w:r>
            <w:proofErr w:type="gramStart"/>
            <w:r w:rsidRPr="00DB10A0">
              <w:t>утвержденному  Перечнем</w:t>
            </w:r>
            <w:proofErr w:type="gramEnd"/>
            <w:r w:rsidRPr="00DB10A0">
              <w:t>, умноженное на 100:</w:t>
            </w:r>
          </w:p>
          <w:p w:rsidR="00E46BC5" w:rsidRPr="00DB10A0" w:rsidRDefault="00E46BC5" w:rsidP="005573B9">
            <w:r w:rsidRPr="00DB10A0">
              <w:t>С=(О1+О2+О3+О</w:t>
            </w:r>
            <w:proofErr w:type="gramStart"/>
            <w:r w:rsidRPr="00DB10A0">
              <w:t>4)/</w:t>
            </w:r>
            <w:proofErr w:type="gramEnd"/>
            <w:r w:rsidRPr="00DB10A0">
              <w:t>(В1+В2+В3+В4) *100 %, где</w:t>
            </w:r>
            <w:r w:rsidRPr="00DB10A0">
              <w:tab/>
            </w:r>
          </w:p>
          <w:p w:rsidR="00E46BC5" w:rsidRPr="00DB10A0" w:rsidRDefault="00E46BC5" w:rsidP="005573B9">
            <w:r w:rsidRPr="00DB10A0">
              <w:t>О</w:t>
            </w:r>
            <w:proofErr w:type="gramStart"/>
            <w:r w:rsidRPr="00DB10A0">
              <w:t>1,О</w:t>
            </w:r>
            <w:proofErr w:type="gramEnd"/>
            <w:r w:rsidRPr="00DB10A0">
              <w:t>2,О3,О4 - общее количество информации за квартал, предусмотренное Перечнем;</w:t>
            </w:r>
          </w:p>
          <w:p w:rsidR="00E46BC5" w:rsidRPr="00DB10A0" w:rsidRDefault="00E46BC5" w:rsidP="005573B9">
            <w:r w:rsidRPr="00DB10A0">
              <w:t>В</w:t>
            </w:r>
            <w:proofErr w:type="gramStart"/>
            <w:r w:rsidRPr="00DB10A0">
              <w:t>1,В</w:t>
            </w:r>
            <w:proofErr w:type="gramEnd"/>
            <w:r w:rsidRPr="00DB10A0">
              <w:t>2,В3,В4 – количество размещенной на сайте муниципального образования информации за квартал, предусмотренной Перечнем</w:t>
            </w:r>
          </w:p>
        </w:tc>
        <w:tc>
          <w:tcPr>
            <w:tcW w:w="2551" w:type="dxa"/>
          </w:tcPr>
          <w:p w:rsidR="00E46BC5" w:rsidRPr="00DB10A0" w:rsidRDefault="00E46BC5" w:rsidP="005573B9">
            <w:pPr>
              <w:rPr>
                <w:rFonts w:eastAsia="Times New Roman"/>
              </w:rPr>
            </w:pPr>
            <w:r w:rsidRPr="00DB10A0">
              <w:rPr>
                <w:rFonts w:eastAsia="Times New Roman"/>
              </w:rPr>
              <w:t>3 балла – 90-100 %</w:t>
            </w:r>
          </w:p>
          <w:p w:rsidR="00E46BC5" w:rsidRPr="00DB10A0" w:rsidRDefault="00E46BC5" w:rsidP="005573B9">
            <w:pPr>
              <w:rPr>
                <w:rFonts w:eastAsia="Times New Roman"/>
              </w:rPr>
            </w:pPr>
            <w:r w:rsidRPr="00DB10A0">
              <w:rPr>
                <w:rFonts w:eastAsia="Times New Roman"/>
              </w:rPr>
              <w:t>2 балла – 70-89 %</w:t>
            </w:r>
          </w:p>
          <w:p w:rsidR="00E46BC5" w:rsidRPr="00DB10A0" w:rsidRDefault="00E46BC5" w:rsidP="005573B9">
            <w:pPr>
              <w:rPr>
                <w:rFonts w:eastAsia="Times New Roman"/>
              </w:rPr>
            </w:pPr>
            <w:r w:rsidRPr="00DB10A0">
              <w:rPr>
                <w:rFonts w:eastAsia="Times New Roman"/>
              </w:rPr>
              <w:t>1 балл – 50-69 %</w:t>
            </w:r>
          </w:p>
          <w:p w:rsidR="00E46BC5" w:rsidRPr="00DB10A0" w:rsidRDefault="00E46BC5" w:rsidP="005573B9">
            <w:pPr>
              <w:rPr>
                <w:rFonts w:eastAsia="Times New Roman"/>
              </w:rPr>
            </w:pPr>
            <w:r w:rsidRPr="00DB10A0">
              <w:rPr>
                <w:rFonts w:eastAsia="Times New Roman"/>
              </w:rPr>
              <w:t>0 баллов – 0-49 %</w:t>
            </w:r>
          </w:p>
          <w:p w:rsidR="00E46BC5" w:rsidRPr="00DB10A0" w:rsidRDefault="00E46BC5" w:rsidP="005573B9">
            <w:pPr>
              <w:rPr>
                <w:rFonts w:eastAsia="Times New Roman"/>
              </w:rPr>
            </w:pPr>
          </w:p>
          <w:p w:rsidR="00E46BC5" w:rsidRPr="00DB10A0" w:rsidRDefault="00E46BC5" w:rsidP="005573B9">
            <w:pPr>
              <w:rPr>
                <w:rFonts w:eastAsia="Times New Roman"/>
              </w:rPr>
            </w:pPr>
          </w:p>
          <w:p w:rsidR="00E46BC5" w:rsidRPr="00DB10A0" w:rsidRDefault="00E46BC5" w:rsidP="005573B9">
            <w:pPr>
              <w:rPr>
                <w:rFonts w:eastAsia="Times New Roman"/>
              </w:rPr>
            </w:pPr>
          </w:p>
          <w:p w:rsidR="00E46BC5" w:rsidRPr="00DB10A0" w:rsidRDefault="00E46BC5" w:rsidP="005573B9">
            <w:pPr>
              <w:rPr>
                <w:rFonts w:eastAsia="Times New Roman"/>
              </w:rPr>
            </w:pPr>
          </w:p>
          <w:p w:rsidR="00E46BC5" w:rsidRPr="00DB10A0" w:rsidRDefault="00E46BC5" w:rsidP="005573B9">
            <w:pPr>
              <w:rPr>
                <w:rFonts w:eastAsia="Times New Roman"/>
              </w:rPr>
            </w:pPr>
          </w:p>
        </w:tc>
        <w:tc>
          <w:tcPr>
            <w:tcW w:w="1842" w:type="dxa"/>
          </w:tcPr>
          <w:p w:rsidR="00E46BC5" w:rsidRPr="00DB10A0" w:rsidRDefault="00E46BC5" w:rsidP="005573B9">
            <w:pPr>
              <w:rPr>
                <w:rFonts w:eastAsia="Times New Roman"/>
                <w:b/>
              </w:rPr>
            </w:pPr>
          </w:p>
        </w:tc>
      </w:tr>
    </w:tbl>
    <w:p w:rsidR="00E46BC5" w:rsidRDefault="00E46BC5" w:rsidP="001A5FE3">
      <w:pPr>
        <w:rPr>
          <w:sz w:val="28"/>
          <w:szCs w:val="28"/>
        </w:rPr>
      </w:pPr>
    </w:p>
    <w:sectPr w:rsidR="00E46BC5" w:rsidSect="00BB7E52">
      <w:type w:val="nextColumn"/>
      <w:pgSz w:w="16838" w:h="11906" w:orient="landscape"/>
      <w:pgMar w:top="851"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E3A" w:rsidRDefault="00FE1E3A" w:rsidP="005F2E5E">
      <w:r>
        <w:separator/>
      </w:r>
    </w:p>
  </w:endnote>
  <w:endnote w:type="continuationSeparator" w:id="0">
    <w:p w:rsidR="00FE1E3A" w:rsidRDefault="00FE1E3A"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C5" w:rsidRDefault="00E46BC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C5" w:rsidRDefault="00E46BC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C5" w:rsidRDefault="00E46BC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E3A" w:rsidRDefault="00FE1E3A" w:rsidP="005F2E5E">
      <w:r>
        <w:separator/>
      </w:r>
    </w:p>
  </w:footnote>
  <w:footnote w:type="continuationSeparator" w:id="0">
    <w:p w:rsidR="00FE1E3A" w:rsidRDefault="00FE1E3A"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C5" w:rsidRDefault="00E46BC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C5" w:rsidRDefault="00E46BC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C5" w:rsidRDefault="00E46BC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8"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0"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558A6716"/>
    <w:multiLevelType w:val="multilevel"/>
    <w:tmpl w:val="4C48F5D2"/>
    <w:lvl w:ilvl="0">
      <w:start w:val="1"/>
      <w:numFmt w:val="decimal"/>
      <w:lvlText w:val="%1."/>
      <w:lvlJc w:val="left"/>
      <w:pPr>
        <w:ind w:left="899" w:hanging="360"/>
      </w:pPr>
      <w:rPr>
        <w:rFonts w:cs="Times New Roman" w:hint="default"/>
      </w:rPr>
    </w:lvl>
    <w:lvl w:ilvl="1">
      <w:start w:val="9"/>
      <w:numFmt w:val="decimal"/>
      <w:isLgl/>
      <w:lvlText w:val="%1.%2."/>
      <w:lvlJc w:val="left"/>
      <w:pPr>
        <w:ind w:left="1430"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2129" w:hanging="1080"/>
      </w:pPr>
      <w:rPr>
        <w:rFonts w:cs="Times New Roman" w:hint="default"/>
      </w:rPr>
    </w:lvl>
    <w:lvl w:ilvl="4">
      <w:start w:val="1"/>
      <w:numFmt w:val="decimal"/>
      <w:isLgl/>
      <w:lvlText w:val="%1.%2.%3.%4.%5."/>
      <w:lvlJc w:val="left"/>
      <w:pPr>
        <w:ind w:left="2299" w:hanging="1080"/>
      </w:pPr>
      <w:rPr>
        <w:rFonts w:cs="Times New Roman" w:hint="default"/>
      </w:rPr>
    </w:lvl>
    <w:lvl w:ilvl="5">
      <w:start w:val="1"/>
      <w:numFmt w:val="decimal"/>
      <w:isLgl/>
      <w:lvlText w:val="%1.%2.%3.%4.%5.%6."/>
      <w:lvlJc w:val="left"/>
      <w:pPr>
        <w:ind w:left="2829" w:hanging="1440"/>
      </w:pPr>
      <w:rPr>
        <w:rFonts w:cs="Times New Roman" w:hint="default"/>
      </w:rPr>
    </w:lvl>
    <w:lvl w:ilvl="6">
      <w:start w:val="1"/>
      <w:numFmt w:val="decimal"/>
      <w:isLgl/>
      <w:lvlText w:val="%1.%2.%3.%4.%5.%6.%7."/>
      <w:lvlJc w:val="left"/>
      <w:pPr>
        <w:ind w:left="3359" w:hanging="1800"/>
      </w:pPr>
      <w:rPr>
        <w:rFonts w:cs="Times New Roman" w:hint="default"/>
      </w:rPr>
    </w:lvl>
    <w:lvl w:ilvl="7">
      <w:start w:val="1"/>
      <w:numFmt w:val="decimal"/>
      <w:isLgl/>
      <w:lvlText w:val="%1.%2.%3.%4.%5.%6.%7.%8."/>
      <w:lvlJc w:val="left"/>
      <w:pPr>
        <w:ind w:left="3529" w:hanging="1800"/>
      </w:pPr>
      <w:rPr>
        <w:rFonts w:cs="Times New Roman" w:hint="default"/>
      </w:rPr>
    </w:lvl>
    <w:lvl w:ilvl="8">
      <w:start w:val="1"/>
      <w:numFmt w:val="decimal"/>
      <w:isLgl/>
      <w:lvlText w:val="%1.%2.%3.%4.%5.%6.%7.%8.%9."/>
      <w:lvlJc w:val="left"/>
      <w:pPr>
        <w:ind w:left="4059" w:hanging="2160"/>
      </w:pPr>
      <w:rPr>
        <w:rFonts w:cs="Times New Roman" w:hint="default"/>
      </w:rPr>
    </w:lvl>
  </w:abstractNum>
  <w:abstractNum w:abstractNumId="22"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1687473"/>
    <w:multiLevelType w:val="multilevel"/>
    <w:tmpl w:val="7E06165E"/>
    <w:lvl w:ilvl="0">
      <w:start w:val="2"/>
      <w:numFmt w:val="decimal"/>
      <w:lvlText w:val="%1."/>
      <w:lvlJc w:val="left"/>
      <w:pPr>
        <w:ind w:left="420" w:hanging="420"/>
      </w:pPr>
      <w:rPr>
        <w:rFonts w:cs="Times New Roman" w:hint="default"/>
      </w:rPr>
    </w:lvl>
    <w:lvl w:ilvl="1">
      <w:start w:val="9"/>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28"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6"/>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5"/>
  </w:num>
  <w:num w:numId="26">
    <w:abstractNumId w:val="3"/>
  </w:num>
  <w:num w:numId="27">
    <w:abstractNumId w:val="23"/>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9"/>
  </w:num>
  <w:num w:numId="32">
    <w:abstractNumId w:val="2"/>
  </w:num>
  <w:num w:numId="33">
    <w:abstractNumId w:val="18"/>
  </w:num>
  <w:num w:numId="34">
    <w:abstractNumId w:val="32"/>
  </w:num>
  <w:num w:numId="35">
    <w:abstractNumId w:val="21"/>
  </w:num>
  <w:num w:numId="36">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2A67"/>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B2A"/>
    <w:rsid w:val="00093CD8"/>
    <w:rsid w:val="0009433F"/>
    <w:rsid w:val="0009584E"/>
    <w:rsid w:val="00096A06"/>
    <w:rsid w:val="00097B5C"/>
    <w:rsid w:val="000A2C87"/>
    <w:rsid w:val="000A6B3B"/>
    <w:rsid w:val="000A6BFC"/>
    <w:rsid w:val="000B2C92"/>
    <w:rsid w:val="000B39D5"/>
    <w:rsid w:val="000B3E4C"/>
    <w:rsid w:val="000B48E2"/>
    <w:rsid w:val="000B5B41"/>
    <w:rsid w:val="000B7074"/>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5041"/>
    <w:rsid w:val="0013600B"/>
    <w:rsid w:val="0014040D"/>
    <w:rsid w:val="00140AE2"/>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5FE3"/>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5FA"/>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0F35"/>
    <w:rsid w:val="002634EB"/>
    <w:rsid w:val="0026387C"/>
    <w:rsid w:val="00265332"/>
    <w:rsid w:val="0026596F"/>
    <w:rsid w:val="0027105D"/>
    <w:rsid w:val="002719E7"/>
    <w:rsid w:val="002739BE"/>
    <w:rsid w:val="0027447C"/>
    <w:rsid w:val="00276A75"/>
    <w:rsid w:val="002775B6"/>
    <w:rsid w:val="002779E0"/>
    <w:rsid w:val="00280431"/>
    <w:rsid w:val="002804BB"/>
    <w:rsid w:val="00282CA9"/>
    <w:rsid w:val="0028365E"/>
    <w:rsid w:val="00291A92"/>
    <w:rsid w:val="00292D5E"/>
    <w:rsid w:val="00296F7A"/>
    <w:rsid w:val="002A006F"/>
    <w:rsid w:val="002A09ED"/>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64B9"/>
    <w:rsid w:val="00300B7C"/>
    <w:rsid w:val="00300F01"/>
    <w:rsid w:val="00303325"/>
    <w:rsid w:val="00303362"/>
    <w:rsid w:val="00303A89"/>
    <w:rsid w:val="0030418C"/>
    <w:rsid w:val="00304E5A"/>
    <w:rsid w:val="00305861"/>
    <w:rsid w:val="00306DB4"/>
    <w:rsid w:val="003111E8"/>
    <w:rsid w:val="003113C4"/>
    <w:rsid w:val="00312E85"/>
    <w:rsid w:val="00313A63"/>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2789"/>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AB2"/>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6B"/>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B"/>
    <w:rsid w:val="00495F1F"/>
    <w:rsid w:val="004A2969"/>
    <w:rsid w:val="004A380C"/>
    <w:rsid w:val="004A47BE"/>
    <w:rsid w:val="004A5480"/>
    <w:rsid w:val="004A5E5F"/>
    <w:rsid w:val="004A699C"/>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7B9"/>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3B9"/>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2B84"/>
    <w:rsid w:val="005E329C"/>
    <w:rsid w:val="005E38AF"/>
    <w:rsid w:val="005E3E84"/>
    <w:rsid w:val="005E4F9B"/>
    <w:rsid w:val="005E6B3C"/>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6F7C0D"/>
    <w:rsid w:val="0070082E"/>
    <w:rsid w:val="00702038"/>
    <w:rsid w:val="00702912"/>
    <w:rsid w:val="007031AB"/>
    <w:rsid w:val="00704707"/>
    <w:rsid w:val="007048B3"/>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60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CF0"/>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147F"/>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006F"/>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185E"/>
    <w:rsid w:val="009A2461"/>
    <w:rsid w:val="009A3CB2"/>
    <w:rsid w:val="009A520C"/>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161"/>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55A7"/>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52"/>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3A6"/>
    <w:rsid w:val="00C70DFF"/>
    <w:rsid w:val="00C71001"/>
    <w:rsid w:val="00C72189"/>
    <w:rsid w:val="00C72C26"/>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0EA"/>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136"/>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8768E"/>
    <w:rsid w:val="00D912A7"/>
    <w:rsid w:val="00D926D0"/>
    <w:rsid w:val="00D93EB6"/>
    <w:rsid w:val="00D940ED"/>
    <w:rsid w:val="00D96BC2"/>
    <w:rsid w:val="00D97801"/>
    <w:rsid w:val="00DA0BED"/>
    <w:rsid w:val="00DA1814"/>
    <w:rsid w:val="00DA21E4"/>
    <w:rsid w:val="00DA2E81"/>
    <w:rsid w:val="00DA4AD3"/>
    <w:rsid w:val="00DB10A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1C21"/>
    <w:rsid w:val="00E43ED4"/>
    <w:rsid w:val="00E44257"/>
    <w:rsid w:val="00E44BC1"/>
    <w:rsid w:val="00E44CA6"/>
    <w:rsid w:val="00E44DC7"/>
    <w:rsid w:val="00E44F8D"/>
    <w:rsid w:val="00E45422"/>
    <w:rsid w:val="00E45485"/>
    <w:rsid w:val="00E4582C"/>
    <w:rsid w:val="00E46BC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7E8"/>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2CAD"/>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271E"/>
    <w:rsid w:val="00F33349"/>
    <w:rsid w:val="00F34677"/>
    <w:rsid w:val="00F40D52"/>
    <w:rsid w:val="00F4131C"/>
    <w:rsid w:val="00F41EB5"/>
    <w:rsid w:val="00F42C59"/>
    <w:rsid w:val="00F42D36"/>
    <w:rsid w:val="00F43364"/>
    <w:rsid w:val="00F43B82"/>
    <w:rsid w:val="00F4651D"/>
    <w:rsid w:val="00F4713F"/>
    <w:rsid w:val="00F4732F"/>
    <w:rsid w:val="00F5207E"/>
    <w:rsid w:val="00F53585"/>
    <w:rsid w:val="00F5454A"/>
    <w:rsid w:val="00F55E1C"/>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87531"/>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3A"/>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6D0030CA-C6F5-4C62-AD73-1D9F4B62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paragraph" w:customStyle="1" w:styleId="42">
    <w:name w:val="Абзац списка4"/>
    <w:basedOn w:val="a"/>
    <w:uiPriority w:val="99"/>
    <w:rsid w:val="00F41EB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470491">
      <w:marLeft w:val="0"/>
      <w:marRight w:val="0"/>
      <w:marTop w:val="0"/>
      <w:marBottom w:val="0"/>
      <w:divBdr>
        <w:top w:val="none" w:sz="0" w:space="0" w:color="auto"/>
        <w:left w:val="none" w:sz="0" w:space="0" w:color="auto"/>
        <w:bottom w:val="none" w:sz="0" w:space="0" w:color="auto"/>
        <w:right w:val="none" w:sz="0" w:space="0" w:color="auto"/>
      </w:divBdr>
    </w:div>
    <w:div w:id="1612470492">
      <w:marLeft w:val="0"/>
      <w:marRight w:val="0"/>
      <w:marTop w:val="0"/>
      <w:marBottom w:val="0"/>
      <w:divBdr>
        <w:top w:val="none" w:sz="0" w:space="0" w:color="auto"/>
        <w:left w:val="none" w:sz="0" w:space="0" w:color="auto"/>
        <w:bottom w:val="none" w:sz="0" w:space="0" w:color="auto"/>
        <w:right w:val="none" w:sz="0" w:space="0" w:color="auto"/>
      </w:divBdr>
    </w:div>
    <w:div w:id="1612470493">
      <w:marLeft w:val="0"/>
      <w:marRight w:val="0"/>
      <w:marTop w:val="0"/>
      <w:marBottom w:val="0"/>
      <w:divBdr>
        <w:top w:val="none" w:sz="0" w:space="0" w:color="auto"/>
        <w:left w:val="none" w:sz="0" w:space="0" w:color="auto"/>
        <w:bottom w:val="none" w:sz="0" w:space="0" w:color="auto"/>
        <w:right w:val="none" w:sz="0" w:space="0" w:color="auto"/>
      </w:divBdr>
    </w:div>
    <w:div w:id="1612470494">
      <w:marLeft w:val="0"/>
      <w:marRight w:val="0"/>
      <w:marTop w:val="0"/>
      <w:marBottom w:val="0"/>
      <w:divBdr>
        <w:top w:val="none" w:sz="0" w:space="0" w:color="auto"/>
        <w:left w:val="none" w:sz="0" w:space="0" w:color="auto"/>
        <w:bottom w:val="none" w:sz="0" w:space="0" w:color="auto"/>
        <w:right w:val="none" w:sz="0" w:space="0" w:color="auto"/>
      </w:divBdr>
    </w:div>
    <w:div w:id="1612470495">
      <w:marLeft w:val="0"/>
      <w:marRight w:val="0"/>
      <w:marTop w:val="0"/>
      <w:marBottom w:val="0"/>
      <w:divBdr>
        <w:top w:val="none" w:sz="0" w:space="0" w:color="auto"/>
        <w:left w:val="none" w:sz="0" w:space="0" w:color="auto"/>
        <w:bottom w:val="none" w:sz="0" w:space="0" w:color="auto"/>
        <w:right w:val="none" w:sz="0" w:space="0" w:color="auto"/>
      </w:divBdr>
    </w:div>
    <w:div w:id="1612470496">
      <w:marLeft w:val="0"/>
      <w:marRight w:val="0"/>
      <w:marTop w:val="0"/>
      <w:marBottom w:val="0"/>
      <w:divBdr>
        <w:top w:val="none" w:sz="0" w:space="0" w:color="auto"/>
        <w:left w:val="none" w:sz="0" w:space="0" w:color="auto"/>
        <w:bottom w:val="none" w:sz="0" w:space="0" w:color="auto"/>
        <w:right w:val="none" w:sz="0" w:space="0" w:color="auto"/>
      </w:divBdr>
    </w:div>
    <w:div w:id="1612470497">
      <w:marLeft w:val="0"/>
      <w:marRight w:val="0"/>
      <w:marTop w:val="0"/>
      <w:marBottom w:val="0"/>
      <w:divBdr>
        <w:top w:val="none" w:sz="0" w:space="0" w:color="auto"/>
        <w:left w:val="none" w:sz="0" w:space="0" w:color="auto"/>
        <w:bottom w:val="none" w:sz="0" w:space="0" w:color="auto"/>
        <w:right w:val="none" w:sz="0" w:space="0" w:color="auto"/>
      </w:divBdr>
    </w:div>
    <w:div w:id="1612470498">
      <w:marLeft w:val="0"/>
      <w:marRight w:val="0"/>
      <w:marTop w:val="0"/>
      <w:marBottom w:val="0"/>
      <w:divBdr>
        <w:top w:val="none" w:sz="0" w:space="0" w:color="auto"/>
        <w:left w:val="none" w:sz="0" w:space="0" w:color="auto"/>
        <w:bottom w:val="none" w:sz="0" w:space="0" w:color="auto"/>
        <w:right w:val="none" w:sz="0" w:space="0" w:color="auto"/>
      </w:divBdr>
    </w:div>
    <w:div w:id="1612470499">
      <w:marLeft w:val="0"/>
      <w:marRight w:val="0"/>
      <w:marTop w:val="0"/>
      <w:marBottom w:val="0"/>
      <w:divBdr>
        <w:top w:val="none" w:sz="0" w:space="0" w:color="auto"/>
        <w:left w:val="none" w:sz="0" w:space="0" w:color="auto"/>
        <w:bottom w:val="none" w:sz="0" w:space="0" w:color="auto"/>
        <w:right w:val="none" w:sz="0" w:space="0" w:color="auto"/>
      </w:divBdr>
    </w:div>
    <w:div w:id="1612470500">
      <w:marLeft w:val="0"/>
      <w:marRight w:val="0"/>
      <w:marTop w:val="0"/>
      <w:marBottom w:val="0"/>
      <w:divBdr>
        <w:top w:val="none" w:sz="0" w:space="0" w:color="auto"/>
        <w:left w:val="none" w:sz="0" w:space="0" w:color="auto"/>
        <w:bottom w:val="none" w:sz="0" w:space="0" w:color="auto"/>
        <w:right w:val="none" w:sz="0" w:space="0" w:color="auto"/>
      </w:divBdr>
    </w:div>
    <w:div w:id="1612470501">
      <w:marLeft w:val="0"/>
      <w:marRight w:val="0"/>
      <w:marTop w:val="0"/>
      <w:marBottom w:val="0"/>
      <w:divBdr>
        <w:top w:val="none" w:sz="0" w:space="0" w:color="auto"/>
        <w:left w:val="none" w:sz="0" w:space="0" w:color="auto"/>
        <w:bottom w:val="none" w:sz="0" w:space="0" w:color="auto"/>
        <w:right w:val="none" w:sz="0" w:space="0" w:color="auto"/>
      </w:divBdr>
    </w:div>
    <w:div w:id="1612470502">
      <w:marLeft w:val="0"/>
      <w:marRight w:val="0"/>
      <w:marTop w:val="0"/>
      <w:marBottom w:val="0"/>
      <w:divBdr>
        <w:top w:val="none" w:sz="0" w:space="0" w:color="auto"/>
        <w:left w:val="none" w:sz="0" w:space="0" w:color="auto"/>
        <w:bottom w:val="none" w:sz="0" w:space="0" w:color="auto"/>
        <w:right w:val="none" w:sz="0" w:space="0" w:color="auto"/>
      </w:divBdr>
    </w:div>
    <w:div w:id="1612470503">
      <w:marLeft w:val="0"/>
      <w:marRight w:val="0"/>
      <w:marTop w:val="0"/>
      <w:marBottom w:val="0"/>
      <w:divBdr>
        <w:top w:val="none" w:sz="0" w:space="0" w:color="auto"/>
        <w:left w:val="none" w:sz="0" w:space="0" w:color="auto"/>
        <w:bottom w:val="none" w:sz="0" w:space="0" w:color="auto"/>
        <w:right w:val="none" w:sz="0" w:space="0" w:color="auto"/>
      </w:divBdr>
    </w:div>
    <w:div w:id="1612470504">
      <w:marLeft w:val="0"/>
      <w:marRight w:val="0"/>
      <w:marTop w:val="0"/>
      <w:marBottom w:val="0"/>
      <w:divBdr>
        <w:top w:val="none" w:sz="0" w:space="0" w:color="auto"/>
        <w:left w:val="none" w:sz="0" w:space="0" w:color="auto"/>
        <w:bottom w:val="none" w:sz="0" w:space="0" w:color="auto"/>
        <w:right w:val="none" w:sz="0" w:space="0" w:color="auto"/>
      </w:divBdr>
    </w:div>
    <w:div w:id="1612470505">
      <w:marLeft w:val="0"/>
      <w:marRight w:val="0"/>
      <w:marTop w:val="0"/>
      <w:marBottom w:val="0"/>
      <w:divBdr>
        <w:top w:val="none" w:sz="0" w:space="0" w:color="auto"/>
        <w:left w:val="none" w:sz="0" w:space="0" w:color="auto"/>
        <w:bottom w:val="none" w:sz="0" w:space="0" w:color="auto"/>
        <w:right w:val="none" w:sz="0" w:space="0" w:color="auto"/>
      </w:divBdr>
    </w:div>
    <w:div w:id="1612470506">
      <w:marLeft w:val="0"/>
      <w:marRight w:val="0"/>
      <w:marTop w:val="0"/>
      <w:marBottom w:val="0"/>
      <w:divBdr>
        <w:top w:val="none" w:sz="0" w:space="0" w:color="auto"/>
        <w:left w:val="none" w:sz="0" w:space="0" w:color="auto"/>
        <w:bottom w:val="none" w:sz="0" w:space="0" w:color="auto"/>
        <w:right w:val="none" w:sz="0" w:space="0" w:color="auto"/>
      </w:divBdr>
    </w:div>
    <w:div w:id="1612470507">
      <w:marLeft w:val="0"/>
      <w:marRight w:val="0"/>
      <w:marTop w:val="0"/>
      <w:marBottom w:val="0"/>
      <w:divBdr>
        <w:top w:val="none" w:sz="0" w:space="0" w:color="auto"/>
        <w:left w:val="none" w:sz="0" w:space="0" w:color="auto"/>
        <w:bottom w:val="none" w:sz="0" w:space="0" w:color="auto"/>
        <w:right w:val="none" w:sz="0" w:space="0" w:color="auto"/>
      </w:divBdr>
    </w:div>
    <w:div w:id="1612470508">
      <w:marLeft w:val="0"/>
      <w:marRight w:val="0"/>
      <w:marTop w:val="0"/>
      <w:marBottom w:val="0"/>
      <w:divBdr>
        <w:top w:val="none" w:sz="0" w:space="0" w:color="auto"/>
        <w:left w:val="none" w:sz="0" w:space="0" w:color="auto"/>
        <w:bottom w:val="none" w:sz="0" w:space="0" w:color="auto"/>
        <w:right w:val="none" w:sz="0" w:space="0" w:color="auto"/>
      </w:divBdr>
    </w:div>
    <w:div w:id="1612470509">
      <w:marLeft w:val="0"/>
      <w:marRight w:val="0"/>
      <w:marTop w:val="0"/>
      <w:marBottom w:val="0"/>
      <w:divBdr>
        <w:top w:val="none" w:sz="0" w:space="0" w:color="auto"/>
        <w:left w:val="none" w:sz="0" w:space="0" w:color="auto"/>
        <w:bottom w:val="none" w:sz="0" w:space="0" w:color="auto"/>
        <w:right w:val="none" w:sz="0" w:space="0" w:color="auto"/>
      </w:divBdr>
    </w:div>
    <w:div w:id="1612470510">
      <w:marLeft w:val="0"/>
      <w:marRight w:val="0"/>
      <w:marTop w:val="0"/>
      <w:marBottom w:val="0"/>
      <w:divBdr>
        <w:top w:val="none" w:sz="0" w:space="0" w:color="auto"/>
        <w:left w:val="none" w:sz="0" w:space="0" w:color="auto"/>
        <w:bottom w:val="none" w:sz="0" w:space="0" w:color="auto"/>
        <w:right w:val="none" w:sz="0" w:space="0" w:color="auto"/>
      </w:divBdr>
    </w:div>
    <w:div w:id="1612470511">
      <w:marLeft w:val="0"/>
      <w:marRight w:val="0"/>
      <w:marTop w:val="0"/>
      <w:marBottom w:val="0"/>
      <w:divBdr>
        <w:top w:val="none" w:sz="0" w:space="0" w:color="auto"/>
        <w:left w:val="none" w:sz="0" w:space="0" w:color="auto"/>
        <w:bottom w:val="none" w:sz="0" w:space="0" w:color="auto"/>
        <w:right w:val="none" w:sz="0" w:space="0" w:color="auto"/>
      </w:divBdr>
    </w:div>
    <w:div w:id="1612470512">
      <w:marLeft w:val="0"/>
      <w:marRight w:val="0"/>
      <w:marTop w:val="0"/>
      <w:marBottom w:val="0"/>
      <w:divBdr>
        <w:top w:val="none" w:sz="0" w:space="0" w:color="auto"/>
        <w:left w:val="none" w:sz="0" w:space="0" w:color="auto"/>
        <w:bottom w:val="none" w:sz="0" w:space="0" w:color="auto"/>
        <w:right w:val="none" w:sz="0" w:space="0" w:color="auto"/>
      </w:divBdr>
    </w:div>
    <w:div w:id="1612470513">
      <w:marLeft w:val="0"/>
      <w:marRight w:val="0"/>
      <w:marTop w:val="0"/>
      <w:marBottom w:val="0"/>
      <w:divBdr>
        <w:top w:val="none" w:sz="0" w:space="0" w:color="auto"/>
        <w:left w:val="none" w:sz="0" w:space="0" w:color="auto"/>
        <w:bottom w:val="none" w:sz="0" w:space="0" w:color="auto"/>
        <w:right w:val="none" w:sz="0" w:space="0" w:color="auto"/>
      </w:divBdr>
    </w:div>
    <w:div w:id="1612470514">
      <w:marLeft w:val="0"/>
      <w:marRight w:val="0"/>
      <w:marTop w:val="0"/>
      <w:marBottom w:val="0"/>
      <w:divBdr>
        <w:top w:val="none" w:sz="0" w:space="0" w:color="auto"/>
        <w:left w:val="none" w:sz="0" w:space="0" w:color="auto"/>
        <w:bottom w:val="none" w:sz="0" w:space="0" w:color="auto"/>
        <w:right w:val="none" w:sz="0" w:space="0" w:color="auto"/>
      </w:divBdr>
    </w:div>
    <w:div w:id="1612470515">
      <w:marLeft w:val="0"/>
      <w:marRight w:val="0"/>
      <w:marTop w:val="0"/>
      <w:marBottom w:val="0"/>
      <w:divBdr>
        <w:top w:val="none" w:sz="0" w:space="0" w:color="auto"/>
        <w:left w:val="none" w:sz="0" w:space="0" w:color="auto"/>
        <w:bottom w:val="none" w:sz="0" w:space="0" w:color="auto"/>
        <w:right w:val="none" w:sz="0" w:space="0" w:color="auto"/>
      </w:divBdr>
    </w:div>
    <w:div w:id="1612470516">
      <w:marLeft w:val="0"/>
      <w:marRight w:val="0"/>
      <w:marTop w:val="0"/>
      <w:marBottom w:val="0"/>
      <w:divBdr>
        <w:top w:val="none" w:sz="0" w:space="0" w:color="auto"/>
        <w:left w:val="none" w:sz="0" w:space="0" w:color="auto"/>
        <w:bottom w:val="none" w:sz="0" w:space="0" w:color="auto"/>
        <w:right w:val="none" w:sz="0" w:space="0" w:color="auto"/>
      </w:divBdr>
    </w:div>
    <w:div w:id="1612470517">
      <w:marLeft w:val="0"/>
      <w:marRight w:val="0"/>
      <w:marTop w:val="0"/>
      <w:marBottom w:val="0"/>
      <w:divBdr>
        <w:top w:val="none" w:sz="0" w:space="0" w:color="auto"/>
        <w:left w:val="none" w:sz="0" w:space="0" w:color="auto"/>
        <w:bottom w:val="none" w:sz="0" w:space="0" w:color="auto"/>
        <w:right w:val="none" w:sz="0" w:space="0" w:color="auto"/>
      </w:divBdr>
    </w:div>
    <w:div w:id="1612470518">
      <w:marLeft w:val="0"/>
      <w:marRight w:val="0"/>
      <w:marTop w:val="0"/>
      <w:marBottom w:val="0"/>
      <w:divBdr>
        <w:top w:val="none" w:sz="0" w:space="0" w:color="auto"/>
        <w:left w:val="none" w:sz="0" w:space="0" w:color="auto"/>
        <w:bottom w:val="none" w:sz="0" w:space="0" w:color="auto"/>
        <w:right w:val="none" w:sz="0" w:space="0" w:color="auto"/>
      </w:divBdr>
    </w:div>
    <w:div w:id="1612470519">
      <w:marLeft w:val="0"/>
      <w:marRight w:val="0"/>
      <w:marTop w:val="0"/>
      <w:marBottom w:val="0"/>
      <w:divBdr>
        <w:top w:val="none" w:sz="0" w:space="0" w:color="auto"/>
        <w:left w:val="none" w:sz="0" w:space="0" w:color="auto"/>
        <w:bottom w:val="none" w:sz="0" w:space="0" w:color="auto"/>
        <w:right w:val="none" w:sz="0" w:space="0" w:color="auto"/>
      </w:divBdr>
    </w:div>
    <w:div w:id="16124705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1163</TotalTime>
  <Pages>1</Pages>
  <Words>529</Words>
  <Characters>3018</Characters>
  <Application>Microsoft Office Word</Application>
  <DocSecurity>0</DocSecurity>
  <Lines>25</Lines>
  <Paragraphs>7</Paragraphs>
  <ScaleCrop>false</ScaleCrop>
  <Company/>
  <LinksUpToDate>false</LinksUpToDate>
  <CharactersWithSpaces>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100</cp:revision>
  <cp:lastPrinted>2019-02-12T13:40:00Z</cp:lastPrinted>
  <dcterms:created xsi:type="dcterms:W3CDTF">2017-02-13T05:48:00Z</dcterms:created>
  <dcterms:modified xsi:type="dcterms:W3CDTF">2019-02-19T10:32:00Z</dcterms:modified>
</cp:coreProperties>
</file>