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Но обо всём по порядку.</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Демографическая ситуация является одним из определяющих факторов социально-экономического развития территории. Численность населения Таловского муниципального района на 01.01.2015 г. составила  39782 человека (98,3 % к уровню 2013 года), из них 71 % проживает в сельской местности.</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За 12 месяцев 2014 года в районе появилось на свет 387  детей, умерло 758 человек.</w:t>
      </w:r>
    </w:p>
    <w:p w:rsidR="00794958" w:rsidRDefault="00794958" w:rsidP="00794958">
      <w:pPr>
        <w:pStyle w:val="a3"/>
        <w:shd w:val="clear" w:color="auto" w:fill="FFFFFF"/>
        <w:spacing w:before="0" w:beforeAutospacing="0" w:after="0" w:afterAutospacing="0"/>
        <w:jc w:val="both"/>
        <w:textAlignment w:val="baseline"/>
        <w:rPr>
          <w:rFonts w:ascii="Arial" w:hAnsi="Arial" w:cs="Arial"/>
          <w:color w:val="2B2B2B"/>
        </w:rPr>
      </w:pPr>
      <w:r>
        <w:rPr>
          <w:rStyle w:val="a4"/>
          <w:rFonts w:ascii="inherit" w:hAnsi="inherit" w:cs="Arial"/>
          <w:color w:val="2B2B2B"/>
          <w:bdr w:val="none" w:sz="0" w:space="0" w:color="auto" w:frame="1"/>
        </w:rPr>
        <w:t>Уровень жизни</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Важным показателем социальной стабильности является уровень жизни населения. На начало 2015 года на территории района зарегистрированы 339 предприятий. Среднемесячная зарплата по данным статистики по крупным и средним предприятиям района  в 2014  году   сложилась в сумме 18301,3  руб., или   113,8 %    к  уровню    2013 года.    Среднемесячная заработная плата работников, финансируемых из консолидированного муниципального бюджета – 17267 руб. (137,5 % к уровню 2013 года).</w:t>
      </w:r>
    </w:p>
    <w:p w:rsidR="00794958" w:rsidRDefault="00794958" w:rsidP="00794958">
      <w:pPr>
        <w:pStyle w:val="a3"/>
        <w:shd w:val="clear" w:color="auto" w:fill="FFFFFF"/>
        <w:spacing w:before="0" w:beforeAutospacing="0" w:after="0" w:afterAutospacing="0"/>
        <w:jc w:val="both"/>
        <w:textAlignment w:val="baseline"/>
        <w:rPr>
          <w:rFonts w:ascii="Arial" w:hAnsi="Arial" w:cs="Arial"/>
          <w:color w:val="2B2B2B"/>
        </w:rPr>
      </w:pPr>
      <w:r>
        <w:rPr>
          <w:rStyle w:val="a4"/>
          <w:rFonts w:ascii="inherit" w:hAnsi="inherit" w:cs="Arial"/>
          <w:color w:val="2B2B2B"/>
          <w:bdr w:val="none" w:sz="0" w:space="0" w:color="auto" w:frame="1"/>
        </w:rPr>
        <w:t>Сельское хозяйство</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Как мы всегда отмечаем, ведущая роль в экономике нашего района принадлежит агропромышленному комплексу и от его развития во многом зависит положение дел  в отраслях и сферах муниципального образования.</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В прошедшем году собрано 182 тыс. тонн зерна в зачетном весе (5 показатель в области), 32 тыс. тонн подсолнечника (8 показатель), 272 тыс. тонн сахарной свеклы (2 показатель в области).</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В  полной  потребности заготовлены корма  для  животноводства.</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Озимых  культур  под  урожай  2015  года  посеяно  32932  гектара. На весну требуется 6845 тонн семян  яровых зерновых и зернобобовых,  семена засыпаны в полной потребности.</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Существенный вклад в производство продукции растениеводства вносят крестьянские (фермерские) хозяйства.  Ими произведено 39 % зерновых.</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В  растениеводстве стоит задача получить в 2015 году 130,8 тыс тонн зерна, 320,9тыс.тонн сахарной свеклы и 27,8 тыс тонн подсолнечника. Будет продолжена работа по внедрению научно-обоснованной структуры посевных площадей с оптимальным набором культур.</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За  2014 год в сельхозпредприятиях района произведено 22846 тонн молока (101% к 2013 году). Это пятый показатель в области. Продуктивность дойного стада 5669 кг  на одну фуражную корову(103,9% к уровню 2013 года) .</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Весомый вклад в молочное производство вносят в нашем районе и крестьянские (фермерские) хозяйства, которых на сегодня насчитывается 20. Ими произведено 2523 тонны молока, что на 651 т больше прошлого года.</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         Положительная тенденция роста просматривается в производстве мяса в выращивании, которого получено 1467 тонн или 144 % к прошлому году.</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В связи с поддержкой государства  малых форм собственности и их развитие, увеличилось поголовье овец. В 2013 году насчитывалось 3696 голов всех видов овец, в 2014 году – 5358 голов.</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В животноводств в 2015 году стоит  задача произвести: молока -36,0 тыс.тонн , мяса – 6,7 тыс.тонн.</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lastRenderedPageBreak/>
        <w:t> В 2014 году сельскохозяйственными товаропроизводителями всех форм собственности приобретено 297 единиц самоходной и прицепной техники на сумму 281млн. рублей. Увеличивается количество энергонасыщенной, высокопроизводительной импортной техники.</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В прошедшем году хозяйствами района была получена господдержка из всех уровней бюджета  более 120 млн. руб. В 2014 году были получены два гранта на развитие семейных животноводческих ферм на сумму 3,5 млн. руб. и четыре гранта на развитие крестьянских (фермерских) хозяйств начинающим фермерам на сумму 2 млн. руб.</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На территории муниципального района подходит к завершению реализация инвестиционного проекта, в рамках которого построено два свинокомплекса, на которые завезено маточное поголовье. Уже создано 179 новых рабочих мест. Начало работы комбикормового завода планируется с апреля 2015 года. За 2014 год инвестор освоил свыше 3,3 млрд. руб., а в целом за весь период вложено более 5,7 млрд.рублей.</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          В прошедшем году средняя заработная плата  в АПК составила 15584 рубля, что на 12 % больше аналогичного периода 2013 года.</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Что касается основных направлений нашей деятельности по развитию АПК на текущий год и ближайшую перспективу, то приоритетами здесь были и  остаются : рост производительности труда, производство намеченного объема продукции, обновление машино-тракторного парка, рентабельная  работа всех сельхозпредприятий и КФХ.</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Мы не можем также не замечать, что для агропромышленного комплекса района серьезными проблемами пока остаются вопросы обеспеченности кадрами специалистов и массовых профессий, средствами механизации, соответствующей современным требованиям, развития инфраструктуры и создания условий жизни в населённых пунктах, способствующих привлечению и закреплению молодых кадров на селе.</w:t>
      </w:r>
    </w:p>
    <w:p w:rsidR="00794958" w:rsidRDefault="00794958" w:rsidP="00794958">
      <w:pPr>
        <w:pStyle w:val="a3"/>
        <w:shd w:val="clear" w:color="auto" w:fill="FFFFFF"/>
        <w:spacing w:before="0" w:beforeAutospacing="0" w:after="0" w:afterAutospacing="0"/>
        <w:jc w:val="both"/>
        <w:textAlignment w:val="baseline"/>
        <w:rPr>
          <w:rFonts w:ascii="Arial" w:hAnsi="Arial" w:cs="Arial"/>
          <w:color w:val="2B2B2B"/>
        </w:rPr>
      </w:pPr>
      <w:r>
        <w:rPr>
          <w:rStyle w:val="a4"/>
          <w:rFonts w:ascii="inherit" w:hAnsi="inherit" w:cs="Arial"/>
          <w:color w:val="2B2B2B"/>
          <w:bdr w:val="none" w:sz="0" w:space="0" w:color="auto" w:frame="1"/>
        </w:rPr>
        <w:t>Инвестиции</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Одним из приоритетных направлений деятельности администрации муниципального района было и остаётся проведение активной работы по привлечению инвестиций в экономику и социальную сферу муниципального образования.</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        За 12 месяцев  2014 года инвестиции в основной капитал по кругу крупных и средних  предприятий составили почти 3,2 млрд.руб (102,7 % к уровню 2013 года).Это 4 показатель по  области (после Лискинского, Новоусманского и Рамонского районов).</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      Из анализа структуры инвестиций по видам экономической деятельности можно сделать вывод, что больше всего инвестиций поступает на развитие сельского хозяйства. Рост показателя связан с продолжением реализации коммерческого  инвестиционного проекта компанией АГРОЭКО .</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       В дополнение к коммерческим инвестициям на территории района реализуются инвестиционные проекты в социальной и жилищной сфере.</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В продолжение темы, следует сказать, что в целях дальнейшего укрепления инвестиционно-привлекательного имиджа района у нас разработан инвестиционный паспорт с перечнем соответствующих инвестплощадок, ведётся реестр земельных участков под инвестиционные проекты. Всё это размещено на официальном сайте муниципального образования в сети Интернет.</w:t>
      </w:r>
    </w:p>
    <w:p w:rsidR="00794958" w:rsidRDefault="00794958" w:rsidP="00794958">
      <w:pPr>
        <w:pStyle w:val="a3"/>
        <w:shd w:val="clear" w:color="auto" w:fill="FFFFFF"/>
        <w:spacing w:before="0" w:beforeAutospacing="0" w:after="0" w:afterAutospacing="0"/>
        <w:jc w:val="both"/>
        <w:textAlignment w:val="baseline"/>
        <w:rPr>
          <w:rFonts w:ascii="Arial" w:hAnsi="Arial" w:cs="Arial"/>
          <w:color w:val="2B2B2B"/>
        </w:rPr>
      </w:pPr>
      <w:r>
        <w:rPr>
          <w:rStyle w:val="a4"/>
          <w:rFonts w:ascii="inherit" w:hAnsi="inherit" w:cs="Arial"/>
          <w:color w:val="2B2B2B"/>
          <w:bdr w:val="none" w:sz="0" w:space="0" w:color="auto" w:frame="1"/>
        </w:rPr>
        <w:lastRenderedPageBreak/>
        <w:t>Градостроительная деятельность</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Планирование развития территории требует также большой работы по обеспечению градостроительной документации. Итогом нашей многолетней работы в данном направлении стало утверждение Схемы территориального планирования Таловского муниципального района, Генеральных планов сельских поселений, Правил землепользования и застройки, а также Генеральной схемы санитарной очистки территорий населённых пунктов муниципального района. Реализация мероприятий, определённых вышеуказанными документами позволит нам планомерно развивать территорию муниципального образования  на протяжении 20–30 лет.</w:t>
      </w:r>
    </w:p>
    <w:p w:rsidR="00794958" w:rsidRDefault="00794958" w:rsidP="00794958">
      <w:pPr>
        <w:pStyle w:val="a3"/>
        <w:shd w:val="clear" w:color="auto" w:fill="FFFFFF"/>
        <w:spacing w:before="0" w:beforeAutospacing="0" w:after="0" w:afterAutospacing="0"/>
        <w:jc w:val="both"/>
        <w:textAlignment w:val="baseline"/>
        <w:rPr>
          <w:rFonts w:ascii="Arial" w:hAnsi="Arial" w:cs="Arial"/>
          <w:color w:val="2B2B2B"/>
        </w:rPr>
      </w:pPr>
      <w:r>
        <w:rPr>
          <w:rStyle w:val="a4"/>
          <w:rFonts w:ascii="inherit" w:hAnsi="inherit" w:cs="Arial"/>
          <w:color w:val="2B2B2B"/>
          <w:bdr w:val="none" w:sz="0" w:space="0" w:color="auto" w:frame="1"/>
        </w:rPr>
        <w:t>Дорожная деятельность</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Одним из важных вопросов, находящихся в ведении администрации муниципального района является дорожная деятельность  в отношении автомобильных дорог местного значения вне границ населённых пунктов в границах муниципального района.</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Общая протяженность автомобильных дорог на территории Таловского муниципального района составляет 1134,3 км. Внутрипоселенческие дороги содержатся  и обслуживаются за счет дорожного  фонда  бюджетов поселений и с привлечением средств хозяйствующих субъектов на их территориях.</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В сельских поселениях  района за счет средств муниципальных дорожных фондов  проведен ремонт автомобильных дорог местного значения протяженностью 4,7 км на сумму 11,6 млн. руб. Отремонтированы дороги с асфальтовым покрытием, проведены работы по устройству щебеночного основания дорог. Отгрейдировано более 200 км дорог .</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В Таловском городском поселении отремонтированы дороги  на сумму 5,8 млн.р.</w:t>
      </w:r>
    </w:p>
    <w:p w:rsidR="00794958" w:rsidRDefault="00794958" w:rsidP="00794958">
      <w:pPr>
        <w:pStyle w:val="a3"/>
        <w:shd w:val="clear" w:color="auto" w:fill="FFFFFF"/>
        <w:spacing w:before="0" w:beforeAutospacing="0" w:after="0" w:afterAutospacing="0"/>
        <w:jc w:val="both"/>
        <w:textAlignment w:val="baseline"/>
        <w:rPr>
          <w:rFonts w:ascii="Arial" w:hAnsi="Arial" w:cs="Arial"/>
          <w:color w:val="2B2B2B"/>
        </w:rPr>
      </w:pPr>
      <w:r>
        <w:rPr>
          <w:rStyle w:val="a4"/>
          <w:rFonts w:ascii="inherit" w:hAnsi="inherit" w:cs="Arial"/>
          <w:color w:val="2B2B2B"/>
          <w:bdr w:val="none" w:sz="0" w:space="0" w:color="auto" w:frame="1"/>
        </w:rPr>
        <w:t>Жилье</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Ведя речь о строительстве жилья, необходимо отметить, что в прошлом году за  счет средств населения введено в эксплуатацию 5471,3 кв.м. индивидуального жилья, что на 30 % выше уровня прошлого года.</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В рамках  двух программ  17 семей улучшили свои жилищные условия. Ими приобретено и построено 1506,6 кв.м жилья  на сумму 41,7 млн.руб.</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Формируется реестр участников  в рамках программы «Жилье для российской семьи». Конечно, мы понимаем, что это крайне недостаточно.</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С момента начала реализации в соответствии с Указом Президента Российской Федерации от 7 мая 2008 года № 714  мер социальной поддержки по обеспечению жильем ветеранов и инвалидов Великой Отечественной войны, членов семей погибших (умерших) инвалидов и участников Великой Отечественной войны 122 человека улучшили свои жилищные условия.</w:t>
      </w:r>
    </w:p>
    <w:p w:rsidR="00794958" w:rsidRDefault="00794958" w:rsidP="00794958">
      <w:pPr>
        <w:pStyle w:val="a3"/>
        <w:shd w:val="clear" w:color="auto" w:fill="FFFFFF"/>
        <w:spacing w:before="0" w:beforeAutospacing="0" w:after="0" w:afterAutospacing="0"/>
        <w:jc w:val="both"/>
        <w:textAlignment w:val="baseline"/>
        <w:rPr>
          <w:rFonts w:ascii="Arial" w:hAnsi="Arial" w:cs="Arial"/>
          <w:color w:val="2B2B2B"/>
        </w:rPr>
      </w:pPr>
      <w:r>
        <w:rPr>
          <w:rStyle w:val="a4"/>
          <w:rFonts w:ascii="inherit" w:hAnsi="inherit" w:cs="Arial"/>
          <w:color w:val="2B2B2B"/>
          <w:bdr w:val="none" w:sz="0" w:space="0" w:color="auto" w:frame="1"/>
        </w:rPr>
        <w:t>Газификация</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За 2014 год газифицировано 350 домовладений. На 1 января 2015 года уровень газификации муниципального района составляет 68%.  Газифицировано всего 11526 квартир и домовладений.</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Протяженность газовых сетей высокого, среднего и  низкого давления по району составляет   961 км. В 2014 году введено в эксплуатацию 125 км газопровода.</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Построена блочно-модульная газовая котельная для отопления 2 Абрамовской ООШ в п. Абрамовка (6,74 млн. руб.). Проведена реконструкция котельных  №4 и №6 в р.п. Таловая.</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lastRenderedPageBreak/>
        <w:t>Подготовлена проектно-сметная документация на газораспределительные сети в  семи населенных пунктах района на сумму  9,3 млн. рублей.</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Подходит к завершению проектирование котельных Александровского детского сада и Козловской СОШ.</w:t>
      </w:r>
    </w:p>
    <w:p w:rsidR="00794958" w:rsidRDefault="00794958" w:rsidP="00794958">
      <w:pPr>
        <w:pStyle w:val="a3"/>
        <w:shd w:val="clear" w:color="auto" w:fill="FFFFFF"/>
        <w:spacing w:before="0" w:beforeAutospacing="0" w:after="0" w:afterAutospacing="0"/>
        <w:jc w:val="both"/>
        <w:textAlignment w:val="baseline"/>
        <w:rPr>
          <w:rFonts w:ascii="Arial" w:hAnsi="Arial" w:cs="Arial"/>
          <w:color w:val="2B2B2B"/>
        </w:rPr>
      </w:pPr>
      <w:r>
        <w:rPr>
          <w:rStyle w:val="a4"/>
          <w:rFonts w:ascii="inherit" w:hAnsi="inherit" w:cs="Arial"/>
          <w:color w:val="2B2B2B"/>
          <w:bdr w:val="none" w:sz="0" w:space="0" w:color="auto" w:frame="1"/>
        </w:rPr>
        <w:t>Водоснабжение</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Следующим большим направлением нашей работы становится реализация мероприятий по строительству и реконструкции водопроводных сетей.</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В конце года заключен контракт по завершению работ в 2015 году на реконструкцию главного водозабора в р.п. Таловая. Срок  окончания работ -1 июля 2015 г.</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Подготовлена документация на  водопроводные сети в п. Козловский, п. Новоградский Добринского сельского поселения и уч. №26 Шанинского 2-го сельского поселения, п.Осинки Еланского  сельского поселения, район «Красного Солнца» р.п.Таловая. Завершаются работы по проектированию в п.Новотроицкий</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Александровского сельского поселения.</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Завершаются работы по проектированию канализационных сетей в р.п. Таловая, ее юго-восточной части, пр.Свободы и ул.Советская общей протяженностью 6,5 км.</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Учитывая актуальность проблемы водоснабжения, и отсутствие для её решения необходимых финансовых средств в местных бюджетах, администрацией района в последнее время под особый контроль взята работа, направленная на изготовление проектно-сметной документации по развитию систем водоснабжения  поселений с последующим включением этих объектов в долгосрочную областную целевую программу «Чистая вода Воронежской области на период 2011-2017 годов».</w:t>
      </w:r>
    </w:p>
    <w:p w:rsidR="00794958" w:rsidRDefault="00794958" w:rsidP="00794958">
      <w:pPr>
        <w:pStyle w:val="a3"/>
        <w:shd w:val="clear" w:color="auto" w:fill="FFFFFF"/>
        <w:spacing w:before="0" w:beforeAutospacing="0" w:after="0" w:afterAutospacing="0"/>
        <w:jc w:val="both"/>
        <w:textAlignment w:val="baseline"/>
        <w:rPr>
          <w:rFonts w:ascii="Arial" w:hAnsi="Arial" w:cs="Arial"/>
          <w:color w:val="2B2B2B"/>
        </w:rPr>
      </w:pPr>
      <w:r>
        <w:rPr>
          <w:rStyle w:val="a4"/>
          <w:rFonts w:ascii="inherit" w:hAnsi="inherit" w:cs="Arial"/>
          <w:color w:val="2B2B2B"/>
          <w:bdr w:val="none" w:sz="0" w:space="0" w:color="auto" w:frame="1"/>
        </w:rPr>
        <w:t>Транспортное  обслуживание</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Не менее важным фактором обеспечения жизнедеятельности района на сегодня является общественный транспорт. На территории района пассажирские перевозки осуществляются ОАО «Таловское АТП» согласно утвержденной маршрутной сети, которая включает в себя 18 маршрутов между населенными пунктами и 1 маршрута на территории городского поселения. По итогам деятельности за 2014 год предприятием получен убыток в сумме 431тыс. руб. Увеличение  личного транспорта, нелегальные перевозчики, тарифная политика и  сокращение пассажиропотока отрицательно сказывается  на работе предприятия. В настоящий момент прорабатываются варианты оказания  финансовой поддержки  социально важному предприятию.  Проводился анализ пассажиропотока и качество обслуживания маршрутов, эффективность работы предприятия на этих маршрутах. Были согласованы корректировки графиков в движении пассажирских автобусов.</w:t>
      </w:r>
    </w:p>
    <w:p w:rsidR="00794958" w:rsidRDefault="00794958" w:rsidP="00794958">
      <w:pPr>
        <w:pStyle w:val="a3"/>
        <w:shd w:val="clear" w:color="auto" w:fill="FFFFFF"/>
        <w:spacing w:before="0" w:beforeAutospacing="0" w:after="0" w:afterAutospacing="0"/>
        <w:jc w:val="both"/>
        <w:textAlignment w:val="baseline"/>
        <w:rPr>
          <w:rFonts w:ascii="Arial" w:hAnsi="Arial" w:cs="Arial"/>
          <w:color w:val="2B2B2B"/>
        </w:rPr>
      </w:pPr>
      <w:r>
        <w:rPr>
          <w:rStyle w:val="a4"/>
          <w:rFonts w:ascii="inherit" w:hAnsi="inherit" w:cs="Arial"/>
          <w:color w:val="2B2B2B"/>
          <w:bdr w:val="none" w:sz="0" w:space="0" w:color="auto" w:frame="1"/>
        </w:rPr>
        <w:t>Жилищно-коммунальное хозяйство</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Уровень развития любого муниципального образования во многом зависит  от устойчивого функционирования жилищно-коммунальной сферы. В районе функционирует 46 котельных, 20 которых работает на газе. Эксплуатируется 11,2 км теплотрасс. Протяженность уличной водопроводной сети района – 301,6 км.</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 Для подготовки бюджетной сферы к осенне-зимнему периоду израсходовано 20,3 млн. руб.</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lastRenderedPageBreak/>
        <w:t>В соответствии с Жилищным кодексом РФ сформирована региональная система капитального ремонта многоквартирных домов, которая позволит решить проблему многолетнего недоремонта жилфонда.</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На территории муниципального района расположено 116 многоквартирных домов, которые включены в программу. Проведена инвентаризация жилого фонда, обследовано техническое состояние жилого фонда с составлением акта обследования.</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В 2014 году муниципальному району предоставлен лимит финансовых средств на мероприятия по капитальному ремонту общего имущества двух многоквартирных домов в р.п.Таловая и п.2-го участка института им.Докучаева в сумме 3,9 млн. рублей, в том числе средства собственников жилых помещений составили 15%.</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Нельзя оставлять без внимания ещё одну проблему, острота которой из года в год не снижается. Это освещение улиц. В 2014 году продолжалась работа по оснащению уличными светильниками поселений муниципального района. Всего уличное освещение насчитывает 2172 светильника  из необходимого количества 3941, т.е 52,2 % . Установлено за год – 361 светильник. Лучше всего обстоят дела в  Александровском, Бирюченском, Добринском, Еланском, Казанском, Каменно-Степном, Михинском,  Никольском Новочигольском, Орловском, Хорольском, Шанинском сельских поселениях ,  где освещенность выше 50%. Хуже всего в Тишанском сельском поселении – 19% .</w:t>
      </w:r>
    </w:p>
    <w:p w:rsidR="00794958" w:rsidRDefault="00794958" w:rsidP="00794958">
      <w:pPr>
        <w:pStyle w:val="a3"/>
        <w:shd w:val="clear" w:color="auto" w:fill="FFFFFF"/>
        <w:spacing w:before="0" w:beforeAutospacing="0" w:after="0" w:afterAutospacing="0"/>
        <w:jc w:val="both"/>
        <w:textAlignment w:val="baseline"/>
        <w:rPr>
          <w:rFonts w:ascii="Arial" w:hAnsi="Arial" w:cs="Arial"/>
          <w:color w:val="2B2B2B"/>
        </w:rPr>
      </w:pPr>
      <w:r>
        <w:rPr>
          <w:rStyle w:val="a4"/>
          <w:rFonts w:ascii="inherit" w:hAnsi="inherit" w:cs="Arial"/>
          <w:color w:val="2B2B2B"/>
          <w:bdr w:val="none" w:sz="0" w:space="0" w:color="auto" w:frame="1"/>
        </w:rPr>
        <w:t>Благоустройство</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В формате настоящего доклада видимо есть необходимость хотя бы коротко проинформировать о состоянии и мерах по улучшению благоустройства наших населённых пунктов.</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Проведено благоустройство парка в р.п. Таловая на сумму 16,4 млн. руб. Подготовлена проектная документация  и принята к реализации в 2015 году по благоустройству скверов в п. Абрамовка и с. Александровка.</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В рамках программы в р.п. Таловая проведено благоустройство дворовых территорий по ул. Советская на сумму 3,3 млн. руб.</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Выполнены работы по устройству тротуаров в с. Новая Чигла протяженностью 3,5 км на сумму 5,8 млн. руб.</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В течении года проводились мероприятия по санитарной очистке территории муниципального района, т.е субботники.</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Уважаемые депутаты!</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Информируя   об усилиях администрации муниципального района,  направленных на стабилизацию и  оживление  сферы материального производства,  все мы чётко осознаём, что они преследуют одну цель — повышение жизненного уровня населения, обес</w:t>
      </w:r>
      <w:r>
        <w:rPr>
          <w:rFonts w:ascii="Arial" w:hAnsi="Arial" w:cs="Arial"/>
          <w:color w:val="2B2B2B"/>
        </w:rPr>
        <w:softHyphen/>
        <w:t>печение надёжного функционирования отраслей бюджетной сферы.</w:t>
      </w:r>
    </w:p>
    <w:p w:rsidR="00794958" w:rsidRDefault="00794958" w:rsidP="00794958">
      <w:pPr>
        <w:pStyle w:val="a3"/>
        <w:shd w:val="clear" w:color="auto" w:fill="FFFFFF"/>
        <w:spacing w:before="0" w:beforeAutospacing="0" w:after="0" w:afterAutospacing="0"/>
        <w:jc w:val="both"/>
        <w:textAlignment w:val="baseline"/>
        <w:rPr>
          <w:rFonts w:ascii="Arial" w:hAnsi="Arial" w:cs="Arial"/>
          <w:color w:val="2B2B2B"/>
        </w:rPr>
      </w:pPr>
      <w:r>
        <w:rPr>
          <w:rStyle w:val="a4"/>
          <w:rFonts w:ascii="inherit" w:hAnsi="inherit" w:cs="Arial"/>
          <w:color w:val="2B2B2B"/>
          <w:bdr w:val="none" w:sz="0" w:space="0" w:color="auto" w:frame="1"/>
        </w:rPr>
        <w:t>Рынок труда</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Прежде чем приступить к анализу сложившегося здесь состояния дел, хотелось бы коротко проинформировать вас с положением дел на рынке труда.</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 xml:space="preserve">В 2014 году за содействием в поиске подходящей работы в  Центр  занятости обратилось 1053 человека. Из общего числа обратившихся 707 человек были трудоустроены (67,1 %). Зарегистрировано в качестве безработных 448 человек. Среднегодовой уровень регистрируемой безработицы -0,9 % , среднемесячная </w:t>
      </w:r>
      <w:r>
        <w:rPr>
          <w:rFonts w:ascii="Arial" w:hAnsi="Arial" w:cs="Arial"/>
          <w:color w:val="2B2B2B"/>
        </w:rPr>
        <w:lastRenderedPageBreak/>
        <w:t>численность безработных составила 192 (114 %  к  уровню 2013 года). Коэффициент напряженности в среднем за 2014 год составил 1,8.</w:t>
      </w:r>
    </w:p>
    <w:p w:rsidR="00794958" w:rsidRDefault="00794958" w:rsidP="00794958">
      <w:pPr>
        <w:pStyle w:val="a3"/>
        <w:shd w:val="clear" w:color="auto" w:fill="FFFFFF"/>
        <w:spacing w:before="0" w:beforeAutospacing="0" w:after="0" w:afterAutospacing="0"/>
        <w:jc w:val="both"/>
        <w:textAlignment w:val="baseline"/>
        <w:rPr>
          <w:rFonts w:ascii="Arial" w:hAnsi="Arial" w:cs="Arial"/>
          <w:color w:val="2B2B2B"/>
        </w:rPr>
      </w:pPr>
      <w:r>
        <w:rPr>
          <w:rStyle w:val="a4"/>
          <w:rFonts w:ascii="inherit" w:hAnsi="inherit" w:cs="Arial"/>
          <w:color w:val="2B2B2B"/>
          <w:bdr w:val="none" w:sz="0" w:space="0" w:color="auto" w:frame="1"/>
        </w:rPr>
        <w:t>Малое и среднее предпринимательство</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Современную экономику уже невозможно представить без вклада предприятий малого и среднего бизнеса.  В районе зарегистрировано 5 средних и 93 малых предприятия.  Численность работников малых предприятий составляет   878 человек.  Число индивидуальных предпринимателей 930 человек.</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         В рамках  реализации  подпрограммы  «Развитие и поддержка малого и  среднего предпринимательства в Таловском муниципальном районе на 2014 -2019 годы» 6 индивидуальным предпринимателям предоставлены гранты на развитие своего бизнеса в сумме  1,26 млн. руб.</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На территории района уже три года функционирует АНО «Таловский центр поддержки предпринимательства», который оказывает помощь субъектам малого предпринимательства по различным вопросам их деятельности. За год услугами центра воспользовались 208 человек.</w:t>
      </w:r>
    </w:p>
    <w:p w:rsidR="00794958" w:rsidRDefault="00794958" w:rsidP="00794958">
      <w:pPr>
        <w:pStyle w:val="a3"/>
        <w:shd w:val="clear" w:color="auto" w:fill="FFFFFF"/>
        <w:spacing w:before="0" w:beforeAutospacing="0" w:after="0" w:afterAutospacing="0"/>
        <w:jc w:val="both"/>
        <w:textAlignment w:val="baseline"/>
        <w:rPr>
          <w:rFonts w:ascii="Arial" w:hAnsi="Arial" w:cs="Arial"/>
          <w:color w:val="2B2B2B"/>
        </w:rPr>
      </w:pPr>
      <w:r>
        <w:rPr>
          <w:rStyle w:val="a4"/>
          <w:rFonts w:ascii="inherit" w:hAnsi="inherit" w:cs="Arial"/>
          <w:color w:val="2B2B2B"/>
          <w:bdr w:val="none" w:sz="0" w:space="0" w:color="auto" w:frame="1"/>
        </w:rPr>
        <w:t> </w:t>
      </w:r>
    </w:p>
    <w:p w:rsidR="00794958" w:rsidRDefault="00794958" w:rsidP="00794958">
      <w:pPr>
        <w:pStyle w:val="a3"/>
        <w:shd w:val="clear" w:color="auto" w:fill="FFFFFF"/>
        <w:spacing w:before="0" w:beforeAutospacing="0" w:after="0" w:afterAutospacing="0"/>
        <w:jc w:val="both"/>
        <w:textAlignment w:val="baseline"/>
        <w:rPr>
          <w:rFonts w:ascii="Arial" w:hAnsi="Arial" w:cs="Arial"/>
          <w:color w:val="2B2B2B"/>
        </w:rPr>
      </w:pPr>
      <w:r>
        <w:rPr>
          <w:rStyle w:val="a4"/>
          <w:rFonts w:ascii="inherit" w:hAnsi="inherit" w:cs="Arial"/>
          <w:color w:val="2B2B2B"/>
          <w:bdr w:val="none" w:sz="0" w:space="0" w:color="auto" w:frame="1"/>
        </w:rPr>
        <w:t> </w:t>
      </w:r>
    </w:p>
    <w:p w:rsidR="00794958" w:rsidRDefault="00794958" w:rsidP="00794958">
      <w:pPr>
        <w:pStyle w:val="a3"/>
        <w:shd w:val="clear" w:color="auto" w:fill="FFFFFF"/>
        <w:spacing w:before="0" w:beforeAutospacing="0" w:after="0" w:afterAutospacing="0"/>
        <w:jc w:val="both"/>
        <w:textAlignment w:val="baseline"/>
        <w:rPr>
          <w:rFonts w:ascii="Arial" w:hAnsi="Arial" w:cs="Arial"/>
          <w:color w:val="2B2B2B"/>
        </w:rPr>
      </w:pPr>
      <w:r>
        <w:rPr>
          <w:rStyle w:val="a4"/>
          <w:rFonts w:ascii="inherit" w:hAnsi="inherit" w:cs="Arial"/>
          <w:color w:val="2B2B2B"/>
          <w:bdr w:val="none" w:sz="0" w:space="0" w:color="auto" w:frame="1"/>
        </w:rPr>
        <w:t>Потребительский рынок</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Общеизвестно, что потребительский рынок является своего рода индикатором социально-экономического развития территории и благополучия её населения. Торговая сеть района представлена  315  объектами  стационарной розничной торговой сети и  2 ярмарками  универсального типа.  Сеть общественного питания представлена 61 предприятием в том числе  36  в учреждениях системы образования. В течении года в р.п.Таловая открылись 3 новых специализированных  магазина, реализующие товары непродовольственной группы, общей площадью свыше 600 кв.м.</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Оборот  розничной  торговли за 2014 год составил 2,9 млр. руб., что в сопоставимых ценах составило 109,7 % к уровню предыдущего года.</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 Оборот общественного питания составил 71 млн. рублей,  против 66,2 млн. руб. предыдущего года.</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Фактическая обеспеченность населения площадью торговых объектов на 1000 человек в 2014 году составила 483,7 кв.м. при нормативе 292 кв.м.</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  В 42 сельских населенных пунктах из-за малочисленности проживающего населения стационарная торговая сеть отсутствует. Население этих поселков регулярно обслуживается выездной торговлей через магазины-автолавки  магазинами системы потребительской кооперации, находящихся на центральных усадьбах.</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           Одной из главных проблем уходящего года стало повышение розничных цен в торговой сети. Администрация района ежедневно проводит анализ цен на фиксированный набор продовольственных товаров.</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   *  *  *</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А теперь о положении дел в отраслях социальной сферы.</w:t>
      </w:r>
    </w:p>
    <w:p w:rsidR="00794958" w:rsidRDefault="00794958" w:rsidP="00794958">
      <w:pPr>
        <w:pStyle w:val="a3"/>
        <w:shd w:val="clear" w:color="auto" w:fill="FFFFFF"/>
        <w:spacing w:before="0" w:beforeAutospacing="0" w:after="0" w:afterAutospacing="0"/>
        <w:jc w:val="both"/>
        <w:textAlignment w:val="baseline"/>
        <w:rPr>
          <w:rFonts w:ascii="Arial" w:hAnsi="Arial" w:cs="Arial"/>
          <w:color w:val="2B2B2B"/>
        </w:rPr>
      </w:pPr>
      <w:r>
        <w:rPr>
          <w:rStyle w:val="a4"/>
          <w:rFonts w:ascii="inherit" w:hAnsi="inherit" w:cs="Arial"/>
          <w:color w:val="2B2B2B"/>
          <w:bdr w:val="none" w:sz="0" w:space="0" w:color="auto" w:frame="1"/>
        </w:rPr>
        <w:t>Образование</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По объёму финансирования расходов на содержание более половины средств местного бюджета  занимает сфера образования.</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В районе на сегодняшний день проживает 2394 ребенка в  возрасте от 1 года  до 6 лет. Дошкольные образовательные учреждения  посещают 1016 детей.</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lastRenderedPageBreak/>
        <w:t>Уровень обеспеченности дошкольными образовательными учреждениями в расчете на 100 детей дошкольного возраста  в 2014 году  составил 70 мест.      Общий контингент обучающихся в 27 школах  на ступени общего образования в 2013-2014 учебном году составил 3438 чел., количество учащихся в сравнении с 2013 г. сократилось на 3,8 %.</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          Охват дополнительным образованием детей по сравнению с прошлым годом увеличился с 652 до 712 человек. Надеемся, что с вводом ФОКа численность  занимающихся ещё возрастет.</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          Летней оздоровительной кампанией   2014 г. охвачено 1294 ребенка, на что было израсходовано  3,3  млн.руб.,  средства муниципального  бюджета  480 тыс. руб.</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Финансирование общеобразовательных учреждений  района в части реализации ими государственного стандарта общего образования осуществляется за счет субвенции регионального бюджета.   В 2014 году.  общая сумма  субвенции составила 224,0 млн. рублей.</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Средняя  заработная плата  педагогических работников дошкольного образования в  2014 году составила 20335 руб., общеобразовательных учреждений-  25060 руб., дополнительного образования -19629 руб.</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         В прошедшем году продолжились мероприятия по реализации комплекса мер по модернизации региональной системы дошкольного образования, освоено денежных средств – 7,6 млн.руб. на открытие дополнительных 30 мест для детей дошкольного возраста в  Чигольской СОШ им. А.П.Черенкова и 45 мест для детей в группах кратковременного пребывания.</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В рамках государственной программы РФ «Доступная среда» на 2011-2015 годы выделено 2,9 млн.руб. и в рамках региональной программы Воронежской области «Доступная среда» -1,3 млн.руб. для  Каменностепной СОШ и Таловской СОШ  на ремонт входных групп, туалетов и оборудование для детей с отклонениями в развитии.</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В  Новотроицкой  СОШ проведен капитальный ремонт спортивного зала на сумму  760 тыс.руб за счет  средств федерального бюджета.</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         За счет средств местного бюджета   в рамках подготовки  к новому учебному году на текущий ремонт  было направлено 5,2 млн.руб. В целом по итогам 2014 году на капитальный и текущий ремонт  в сфере  образования было израсходовано около 18 млн. руб. за счет всех  бюджетов.</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           В 2015 году развитие системы образования района будет направлено на формирование гибкой, подотчетной обществу системы непрерывного образования, развивающей  человеческий потенциал, обеспечивающей текущие и перспективные потребности социально-экономического развития района.</w:t>
      </w:r>
    </w:p>
    <w:p w:rsidR="00794958" w:rsidRDefault="00794958" w:rsidP="00794958">
      <w:pPr>
        <w:pStyle w:val="a3"/>
        <w:shd w:val="clear" w:color="auto" w:fill="FFFFFF"/>
        <w:spacing w:before="0" w:beforeAutospacing="0" w:after="0" w:afterAutospacing="0"/>
        <w:jc w:val="both"/>
        <w:textAlignment w:val="baseline"/>
        <w:rPr>
          <w:rFonts w:ascii="Arial" w:hAnsi="Arial" w:cs="Arial"/>
          <w:color w:val="2B2B2B"/>
        </w:rPr>
      </w:pPr>
      <w:r>
        <w:rPr>
          <w:rStyle w:val="a4"/>
          <w:rFonts w:ascii="inherit" w:hAnsi="inherit" w:cs="Arial"/>
          <w:color w:val="2B2B2B"/>
          <w:bdr w:val="none" w:sz="0" w:space="0" w:color="auto" w:frame="1"/>
        </w:rPr>
        <w:t>*  *  *</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За  2014 г. органом опеки и попечительства выявлено  33   ребенка, оставшихся без попечения родителей. Все дети устроены в семью. В районе насчитывается 32 приемных семей, в которых воспитываются 102  ребенка. На учете в органах опеки и попечительства состоит 30 усыновленных детей: российскими гражданами- 24 ребенка,  иностранными гражданами- 6 детей.</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В  2015 году основной  задачей для органов опеки и попечительства остается пристальное внимание за детьми, оказавшимися в  непростой жизненной ситуации, своевременное реагирование и  принятие неотложных мер.</w:t>
      </w:r>
    </w:p>
    <w:p w:rsidR="00794958" w:rsidRDefault="00794958" w:rsidP="00794958">
      <w:pPr>
        <w:pStyle w:val="a3"/>
        <w:shd w:val="clear" w:color="auto" w:fill="FFFFFF"/>
        <w:spacing w:before="0" w:beforeAutospacing="0" w:after="0" w:afterAutospacing="0"/>
        <w:jc w:val="both"/>
        <w:textAlignment w:val="baseline"/>
        <w:rPr>
          <w:rFonts w:ascii="Arial" w:hAnsi="Arial" w:cs="Arial"/>
          <w:color w:val="2B2B2B"/>
        </w:rPr>
      </w:pPr>
      <w:r>
        <w:rPr>
          <w:rStyle w:val="a4"/>
          <w:rFonts w:ascii="inherit" w:hAnsi="inherit" w:cs="Arial"/>
          <w:color w:val="2B2B2B"/>
          <w:bdr w:val="none" w:sz="0" w:space="0" w:color="auto" w:frame="1"/>
        </w:rPr>
        <w:lastRenderedPageBreak/>
        <w:t>Культура</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Важной составляющей любого общества является его культурное развитие.</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Сеть учреждений культуры осталась неизменной.</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Ежегодно в районе проводятся районные смотры-конкурсы хоровых и вокальных коллективов.</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В  прошедшем году в с. Александровка прошел Всероссийский фестиваль народной песни, музыки и танца «На родине М.Е. Пятницкого», собравший свыше 300 участников из 6 регионов России и многих районов Воронежской области.</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Основными задачами на  2015 год в сфере культуры является  сохранение творческого и культурного потенциала, а также  достойное проведение 70-летия Победы в ВОВ 1941-1945 гг.</w:t>
      </w:r>
    </w:p>
    <w:p w:rsidR="00794958" w:rsidRDefault="00794958" w:rsidP="00794958">
      <w:pPr>
        <w:pStyle w:val="a3"/>
        <w:shd w:val="clear" w:color="auto" w:fill="FFFFFF"/>
        <w:spacing w:before="0" w:beforeAutospacing="0" w:after="0" w:afterAutospacing="0"/>
        <w:jc w:val="both"/>
        <w:textAlignment w:val="baseline"/>
        <w:rPr>
          <w:rFonts w:ascii="Arial" w:hAnsi="Arial" w:cs="Arial"/>
          <w:color w:val="2B2B2B"/>
        </w:rPr>
      </w:pPr>
      <w:r>
        <w:rPr>
          <w:rStyle w:val="a4"/>
          <w:rFonts w:ascii="inherit" w:hAnsi="inherit" w:cs="Arial"/>
          <w:color w:val="2B2B2B"/>
          <w:bdr w:val="none" w:sz="0" w:space="0" w:color="auto" w:frame="1"/>
        </w:rPr>
        <w:t> </w:t>
      </w:r>
    </w:p>
    <w:p w:rsidR="00794958" w:rsidRDefault="00794958" w:rsidP="00794958">
      <w:pPr>
        <w:pStyle w:val="a3"/>
        <w:shd w:val="clear" w:color="auto" w:fill="FFFFFF"/>
        <w:spacing w:before="0" w:beforeAutospacing="0" w:after="0" w:afterAutospacing="0"/>
        <w:jc w:val="both"/>
        <w:textAlignment w:val="baseline"/>
        <w:rPr>
          <w:rFonts w:ascii="Arial" w:hAnsi="Arial" w:cs="Arial"/>
          <w:color w:val="2B2B2B"/>
        </w:rPr>
      </w:pPr>
      <w:r>
        <w:rPr>
          <w:rStyle w:val="a4"/>
          <w:rFonts w:ascii="inherit" w:hAnsi="inherit" w:cs="Arial"/>
          <w:color w:val="2B2B2B"/>
          <w:bdr w:val="none" w:sz="0" w:space="0" w:color="auto" w:frame="1"/>
        </w:rPr>
        <w:t>Молодежь</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Работа с молодёжью на территории   района реализуется в соответствии с её реальными потребностями и при непосредственном участии.</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В соответствии с подпрограммой «Молодежь»   в течении прошедшего  года было проведено 41 мероприятие, в которых приняли участие более 2000 молодых людей. На реализацию мероприятий из муниципального бюджета было выделено 199 тыс.рублей. и привлечены средства из  внебюджтных источников.</w:t>
      </w:r>
    </w:p>
    <w:p w:rsidR="00794958" w:rsidRDefault="00794958" w:rsidP="00794958">
      <w:pPr>
        <w:pStyle w:val="a3"/>
        <w:shd w:val="clear" w:color="auto" w:fill="FFFFFF"/>
        <w:spacing w:before="0" w:beforeAutospacing="0" w:after="0" w:afterAutospacing="0"/>
        <w:jc w:val="both"/>
        <w:textAlignment w:val="baseline"/>
        <w:rPr>
          <w:rFonts w:ascii="Arial" w:hAnsi="Arial" w:cs="Arial"/>
          <w:color w:val="2B2B2B"/>
        </w:rPr>
      </w:pPr>
      <w:r>
        <w:rPr>
          <w:rStyle w:val="a4"/>
          <w:rFonts w:ascii="inherit" w:hAnsi="inherit" w:cs="Arial"/>
          <w:color w:val="2B2B2B"/>
          <w:bdr w:val="none" w:sz="0" w:space="0" w:color="auto" w:frame="1"/>
        </w:rPr>
        <w:t>Спорт</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         Спорт на всех своих уровнях является универсальным средством оздоровления людей, способом самореализации человека, его самовыражения и развития, а также средством борьбы против асоциальных явлений. Именно поэтому за последние годы место спорта в системе ценностей человека резко повысилось.</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           Введение  в эксплуатацию физкультурно-оздоровительного комплекса «Молодежный» позволило увеличить   охват населения  систематически занимающихся спортом.  Так же появились возможность использования сразу 2х залов (ДЮСШ), что было необходимо для проведения соревнований командных видов спорта, которые являются массовыми.</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ФОК по своей оснащенности дает возможность району на сегодняшний день принимать соревнования различных уровней, как  областного, так и всероссийского.</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            В двух сельских населенных пунктах (с. Александровка и п. участок №2 института  имени Докучаева) были построены универсальные спортивные площадки позволяющие  в сельской местности заниматься различными видами спорта.</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Были проведены ряд соревнований среди  разных возрастов населения.</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На областном уровне сборные команды Таловского района приняли участие в Спартакиаде обучающихся Воронежской области (общее 3 место) Спартакиаде городов и районов Воронежской области (общее 3 место). Так же наши спортсмены участвовали во Всероссийских летних сельских играх по таким видам спорта как борьба самбо и армспорт  и помогли сборной команде Воронежской области занять 1 место в России!</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          Футбольная команда «Локомотив» Таловая, приняла участие в Первенстве по футболу памяти героя советского союза Просяного Е.И.  Данное соревнование является самым массовым в футболе Воронежской области.</w:t>
      </w:r>
    </w:p>
    <w:p w:rsidR="00794958" w:rsidRDefault="00794958" w:rsidP="00794958">
      <w:pPr>
        <w:pStyle w:val="a3"/>
        <w:shd w:val="clear" w:color="auto" w:fill="FFFFFF"/>
        <w:spacing w:before="0" w:beforeAutospacing="0" w:after="0" w:afterAutospacing="0"/>
        <w:jc w:val="both"/>
        <w:textAlignment w:val="baseline"/>
        <w:rPr>
          <w:rFonts w:ascii="Arial" w:hAnsi="Arial" w:cs="Arial"/>
          <w:color w:val="2B2B2B"/>
        </w:rPr>
      </w:pPr>
      <w:r>
        <w:rPr>
          <w:rStyle w:val="a4"/>
          <w:rFonts w:ascii="inherit" w:hAnsi="inherit" w:cs="Arial"/>
          <w:color w:val="2B2B2B"/>
          <w:bdr w:val="none" w:sz="0" w:space="0" w:color="auto" w:frame="1"/>
        </w:rPr>
        <w:lastRenderedPageBreak/>
        <w:t>Здравохранение</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Самым важным и дорогим в жизни каждого человека всегда было, есть и будет здоровье. С 1 января 2013 года Таловская РБ переведена  с муниципального уровня собственности на областной. Поэтому приведу лишь несколько ключевых  показателей  деятельности, поскольку в определенной степени это затрагивает интересы каждого из нас. Итак:</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По обеспеченности врачами наблюдается рост с 18,24 до 18,53 на 10 тыс. человек. Фактически имеется 74 чел при  потребности  81чел.</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По обеспеченности средним медперсоналом   рост с 82,5 до 85,22 на 10 тыс. человек. Фактически имеется 339 чел при  потребности  339 чел.</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По обеспеченности койками  рост с 54,7 до 55,6 на 10 тыс. человек.</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По линейке заработной платы видна положительная тенденция в сравнении с 2013 годом: по младшему медперсоналу + 50 рублей- 10150 руб, по среднему медперсоналу + 1278 рублей-17480 руб, по врачебному персоналу + 818 рублей-31970 руб.</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Увеличилось финансирование на питание больных с 61,45 рублей в 2013 году до 68,57 рублей в 2014 году.</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Увеличилось финансирование на медикаментозное обеспечение  больных с 134,42 рублей в 2013 году до 153,93 рублей в 2014 году.</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Снижается смертность в трудоспособном возрасте. В 2013 году  умерло 181 человек, а 2014 году умерло 164 человека.</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Смертность по показателям:</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 от туберкулеза  на 100 тысяч населения снизилась значительно:  с 9,7  в 2013 году до 4,9 в 2014 году;</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 от ДТП   на 100 тысяч населения снизилась значительно:  с 46,2  в 2013 году до 19,8  в 2014 году.</w:t>
      </w:r>
    </w:p>
    <w:p w:rsidR="00794958" w:rsidRDefault="00794958" w:rsidP="00794958">
      <w:pPr>
        <w:pStyle w:val="a3"/>
        <w:shd w:val="clear" w:color="auto" w:fill="FFFFFF"/>
        <w:spacing w:before="0" w:beforeAutospacing="0" w:after="0" w:afterAutospacing="0"/>
        <w:jc w:val="both"/>
        <w:textAlignment w:val="baseline"/>
        <w:rPr>
          <w:rFonts w:ascii="Arial" w:hAnsi="Arial" w:cs="Arial"/>
          <w:color w:val="2B2B2B"/>
        </w:rPr>
      </w:pPr>
      <w:r>
        <w:rPr>
          <w:rFonts w:ascii="Arial" w:hAnsi="Arial" w:cs="Arial"/>
          <w:color w:val="2B2B2B"/>
        </w:rPr>
        <w:t>      В с. Казанка построен и введен в эксплуатацию фельдшерско-акушерский пункт</w:t>
      </w:r>
      <w:r>
        <w:rPr>
          <w:rStyle w:val="a4"/>
          <w:rFonts w:ascii="inherit" w:hAnsi="inherit" w:cs="Arial"/>
          <w:color w:val="2B2B2B"/>
          <w:bdr w:val="none" w:sz="0" w:space="0" w:color="auto" w:frame="1"/>
        </w:rPr>
        <w:t>.</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Задачами на 2015 год является сохранение кадров, улучшение культуры обслуживания  пациентов, строительство ФАПа в с.Нижняя Каменка.</w:t>
      </w:r>
    </w:p>
    <w:p w:rsidR="00794958" w:rsidRDefault="00794958" w:rsidP="00794958">
      <w:pPr>
        <w:pStyle w:val="a3"/>
        <w:shd w:val="clear" w:color="auto" w:fill="FFFFFF"/>
        <w:spacing w:before="0" w:beforeAutospacing="0" w:after="0" w:afterAutospacing="0"/>
        <w:jc w:val="both"/>
        <w:textAlignment w:val="baseline"/>
        <w:rPr>
          <w:rFonts w:ascii="Arial" w:hAnsi="Arial" w:cs="Arial"/>
          <w:color w:val="2B2B2B"/>
        </w:rPr>
      </w:pPr>
      <w:r>
        <w:rPr>
          <w:rStyle w:val="a4"/>
          <w:rFonts w:ascii="inherit" w:hAnsi="inherit" w:cs="Arial"/>
          <w:color w:val="2B2B2B"/>
          <w:bdr w:val="none" w:sz="0" w:space="0" w:color="auto" w:frame="1"/>
        </w:rPr>
        <w:t>Социальная защита населения</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Поддержание благоприятного общественно-политического климата в районе во многом зависит от решения проблем социальной защиты населения.</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Управлением социальной защиты населения Таловского района  на реализацию мер социальной поддержки, социальные выплаты, компенсации, пособия гражданам, имеющим детей, по итогам 2014 года из всех источников финансирования  было направлено 153 млн. рублей.</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Одним  из  важных направлений  в  работе  является обеспечение жильем детей-сирот, детей, оставшихся без попечения родителей.  По состоянию на 01.01.2015  г. общая численность детей-сирот, состоящих на учете в качестве нуждающихся в улучшении жилищных условий, составляет 85 человек.</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В  2014году обеспечены жильем 17 человек.</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В 2014 году продолжилась работа по максимальному удовлетворению потребности граждан пожилого возраста и инвалидов в социальном обслуживании на дому.</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lastRenderedPageBreak/>
        <w:t>  Социальное обслуживание на дому социальными работниками учреждения  предоставлялось 620 гражданам.</w:t>
      </w:r>
    </w:p>
    <w:p w:rsidR="00794958" w:rsidRDefault="00794958" w:rsidP="00794958">
      <w:pPr>
        <w:pStyle w:val="a3"/>
        <w:shd w:val="clear" w:color="auto" w:fill="FFFFFF"/>
        <w:spacing w:before="0" w:beforeAutospacing="0" w:after="0" w:afterAutospacing="0"/>
        <w:jc w:val="both"/>
        <w:textAlignment w:val="baseline"/>
        <w:rPr>
          <w:rFonts w:ascii="Arial" w:hAnsi="Arial" w:cs="Arial"/>
          <w:color w:val="2B2B2B"/>
        </w:rPr>
      </w:pPr>
      <w:r>
        <w:rPr>
          <w:rStyle w:val="a4"/>
          <w:rFonts w:ascii="inherit" w:hAnsi="inherit" w:cs="Arial"/>
          <w:color w:val="2B2B2B"/>
          <w:bdr w:val="none" w:sz="0" w:space="0" w:color="auto" w:frame="1"/>
        </w:rPr>
        <w:t>Пенсионное обеспечение</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   В ГУ-Управлении Пенсионного фонда по Таловскому району на учете состоит 1465 страхователей, в том числе 939 физических лиц, занимающихся индивидуально-трудовой деятельностью.</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Ежегодно от предприятий, организаций, индивидуальных предпринимателей Таловского района в казну Пенсионного фонда поступает более 200 млн. руб., в Фонд медицинского страхования более 50 млн.руб.  данные средства используются на выплату пенсий, пособий, приобретение медицинского оборудования и препаратов.</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Численность получателей пенсий в ГУ – Управлении Пенсионного фонда РФ по Таловскому району по состоянию на 01.01.2015 года составила 14127 человек.</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Расходы на пенсионное обеспечение, реализацию государственных функций в области социальной политики в 2014 году составили 1,8 млрд.  рублей, что на 109 млн. рублей больше, чем в 2013 .</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Средний размер пенсии по  району составил на конец 2014 года 9355,42 рубля, в том числе страховых пенсий по старости 9931,82.</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Семьям, имеющим 2-х и более детей, выдано сертификатов на материнский семейный капитал 1362, в т.ч. в 2014г. – 156.</w:t>
      </w:r>
    </w:p>
    <w:p w:rsidR="00794958" w:rsidRDefault="00794958" w:rsidP="00794958">
      <w:pPr>
        <w:pStyle w:val="a3"/>
        <w:shd w:val="clear" w:color="auto" w:fill="FFFFFF"/>
        <w:spacing w:before="0" w:beforeAutospacing="0" w:after="0" w:afterAutospacing="0"/>
        <w:jc w:val="both"/>
        <w:textAlignment w:val="baseline"/>
        <w:rPr>
          <w:rFonts w:ascii="Arial" w:hAnsi="Arial" w:cs="Arial"/>
          <w:color w:val="2B2B2B"/>
        </w:rPr>
      </w:pPr>
      <w:r>
        <w:rPr>
          <w:rStyle w:val="a4"/>
          <w:rFonts w:ascii="inherit" w:hAnsi="inherit" w:cs="Arial"/>
          <w:color w:val="2B2B2B"/>
          <w:bdr w:val="none" w:sz="0" w:space="0" w:color="auto" w:frame="1"/>
        </w:rPr>
        <w:t>Муниципальные финансы</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Уважаемые депутаты!</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Совершенно очевидно, что  качественная работа органов местного самоуправления по реализации возложенных на них полномочий и эффективное социально-экономическое развитие Таловского муниципального района в значительной степени зависит от обеспеченности финансами. Главным инструментом проведения социальной, финансовой и инвестиционной политики на территории муниципального образования, безусловно, является районный бюджет.</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В процессе его исполнения в 2014 году администрацией  во главу угла была поставлена задача повышения эффективности и качества управления муниципальными финансами, расширения налогооблагаемой базы, повышения уровня собственных доходов и результативности бюджетных расходов.</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           За 2014 год в бюджет   муниципального района поступило доходов в общей сумме 760,9 млн.руб., что выше поступлений аналогичного периода прошлого года на 3,4 млн.руб.</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           Собственные доходы составили 261,8 млн.руб.,  что выше поступлений аналогичного периода прошлого года на 26,1 млн.руб.</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Бюджет по расходам за 2014 год выполнен  в сумме 791,5 млн. руб., по сравнению с 2013 годом расходов произведено больше на 20,7 млн. руб.</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Из исполнения бюджета по отраслям видна его социальная направленность. Так удельный вес расходов на финансирование деятельности бюджетных учреждений сферы образования, социальной политики и физической культуры и спорта составляет 68,8%. Данное вложение финансовых ресурсов сказывается и на повышении качества предоставляемых услуг учреждениями социальной сферы.</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lastRenderedPageBreak/>
        <w:t>         Исполнение консолидированного бюджета муниципального района за 2014 год по таким видам расходов, как заработная плата, начисления на заработную плату, коммунальные платежи, котельно-печное топливо, питание, ГСМ, запасные части составляют 61,6% и 38,4% расходуются на содержание и обслуживание муниципальных учреждений.</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         Удовлетворительно складываются межбюджетные отношения между муниципальным районом и поселениями. Так, в 2014 году бюджетам поселений за счет средств районного бюджета было выделено 11,5 млн. руб. на выплаты  заработной платы работникам бюджетной сферы и оплаты коммунальных услуг за бюджетные учреждения поселений.</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По итогам  2014 года величина среднемесячной номинальной начисленной заработной платы работников бюджетной сферы выглядит следующим образом:</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 в муниципальных   учреждениях – 17267 руб  (рост к уровню 2013г.  7,4%), в том числе:</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 сфере образования – 16907 руб.</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 в сфере культуры – 14535 руб.</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         В целях сокращения дефицита консолидированного бюджета Таловского муниципального района в течение 2014  года проводилась  работа в рамках комиссии по мобилизации доходов, результатом которой стало  погашение недоимки  на  сумму 7,79 млн. руб.  Заработную плату повысил 20 ИП до величины прожиточного минимума (7405 руб.).</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         Усилия администрации в течение года направлялись не только на привлечение дополнительных доходов, но и на экономное, эффективное использование бюджетных средств.</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          Экономия бюджетных средств от проведенных конкурентных способов размещения заказов согласно 44-ФЗ в районе составила  —  6,0   млн. руб.  (5,2 %).</w:t>
      </w:r>
    </w:p>
    <w:p w:rsidR="00794958" w:rsidRDefault="00794958" w:rsidP="00794958">
      <w:pPr>
        <w:pStyle w:val="a3"/>
        <w:shd w:val="clear" w:color="auto" w:fill="FFFFFF"/>
        <w:spacing w:before="0" w:beforeAutospacing="0" w:after="0" w:afterAutospacing="0"/>
        <w:jc w:val="both"/>
        <w:textAlignment w:val="baseline"/>
        <w:rPr>
          <w:rFonts w:ascii="Arial" w:hAnsi="Arial" w:cs="Arial"/>
          <w:color w:val="2B2B2B"/>
        </w:rPr>
      </w:pPr>
      <w:r>
        <w:rPr>
          <w:rStyle w:val="a4"/>
          <w:rFonts w:ascii="inherit" w:hAnsi="inherit" w:cs="Arial"/>
          <w:color w:val="2B2B2B"/>
          <w:bdr w:val="none" w:sz="0" w:space="0" w:color="auto" w:frame="1"/>
        </w:rPr>
        <w:t>Муниципальное имущество</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Экономическую основу местного самоуправления составляет муниципальная собственность, поэтому вопросы её формирования, эффективного управления и распоряжения являются приоритетными для нас, а основным показателем эффективности управления и распоряжения имуществом является доход, получаемый от его использования.</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За 2014 год в бюджет района поступило 43,3 млн. рублей по договорам аренды.</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          В 2014 году 13 семей включены в реестр многодетных семей, имеющих право на приобретение земельных участков для индивидуального жилищного строительства на территории Таловского муниципального района. За 2014 год предоставлено бесплатно 9 земельных участков.</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Проведена инвентаризация земель сельскохозяйственного назначения. Составлена электронная карта земель сельскохозяйственного назначения Таловского муниципального района, что позволит вести актуальный учёт и более эффективно управлять и распоряжаться данными землями.</w:t>
      </w:r>
    </w:p>
    <w:p w:rsidR="00794958" w:rsidRDefault="00794958" w:rsidP="00794958">
      <w:pPr>
        <w:pStyle w:val="a3"/>
        <w:shd w:val="clear" w:color="auto" w:fill="FFFFFF"/>
        <w:spacing w:before="0" w:beforeAutospacing="0" w:after="0" w:afterAutospacing="0"/>
        <w:jc w:val="both"/>
        <w:textAlignment w:val="baseline"/>
        <w:rPr>
          <w:rFonts w:ascii="Arial" w:hAnsi="Arial" w:cs="Arial"/>
          <w:color w:val="2B2B2B"/>
        </w:rPr>
      </w:pPr>
      <w:r>
        <w:rPr>
          <w:rStyle w:val="a4"/>
          <w:rFonts w:ascii="inherit" w:hAnsi="inherit" w:cs="Arial"/>
          <w:color w:val="2B2B2B"/>
          <w:bdr w:val="none" w:sz="0" w:space="0" w:color="auto" w:frame="1"/>
        </w:rPr>
        <w:t>Гражданская оборона и ЧС</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 Для обеспечения выполнения мероприятий по гражданской обороне, а также снижению вероятности перерастания, так называемых, «сезонных рисков» в чрезвычайные ситуации,  в 2014 году в муниципальном районе были проведены  ряд мероприятий.</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lastRenderedPageBreak/>
        <w:t>В центре внимания руководства района постоянно находятся проблемы пожарной безопасности, а вопросы предупреждения гибели людей на пожарах считаются задачей первостепенной важности. Статистика произошедших в 2014 году пожаров и загораний на территории муниципального района свидетельствует о том, что, к сожалению, культура пожарной безопасности населения остается на очень низком уровне. По сравнению с 2013 годом произошло увеличение количества пожаров и загораний на 146% (с 126-ти в 2013 году до 300в 2014-м).</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В целях повышения противопожарной защиты территории и населения муниципального района в пос. Абрамовка создана и в октябре поставлена на боевое дежурство, уже вторая на территории района, добровольная пожарная команда. Затраты на  работу по созданию  добровольной пожарной команды составили 1,7 млн. руб.(ремонт  здания, автомобиля и т.д.).</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В настоящее время решается вопрос по укомплектованию ДПК еще одним пожарным автомобилем.</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В планах на 2015 год стоит задача создания подобной добровольной пожарной команды в пос. Терехово Хорольского сельского поселения.</w:t>
      </w:r>
    </w:p>
    <w:p w:rsidR="00794958" w:rsidRDefault="00794958" w:rsidP="00794958">
      <w:pPr>
        <w:pStyle w:val="a3"/>
        <w:shd w:val="clear" w:color="auto" w:fill="FFFFFF"/>
        <w:spacing w:before="0" w:beforeAutospacing="0" w:after="0" w:afterAutospacing="0"/>
        <w:jc w:val="both"/>
        <w:textAlignment w:val="baseline"/>
        <w:rPr>
          <w:rFonts w:ascii="Arial" w:hAnsi="Arial" w:cs="Arial"/>
          <w:color w:val="2B2B2B"/>
        </w:rPr>
      </w:pPr>
      <w:r>
        <w:rPr>
          <w:rStyle w:val="a4"/>
          <w:rFonts w:ascii="inherit" w:hAnsi="inherit" w:cs="Arial"/>
          <w:color w:val="2B2B2B"/>
          <w:bdr w:val="none" w:sz="0" w:space="0" w:color="auto" w:frame="1"/>
        </w:rPr>
        <w:t>Экология</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Наиболее острой проблемой в сфере природопользования и экологии района является санитарное состояние мест общего пользования в наших селах и поселках. В течение года принимались меры к наведению санитарного порядка на территориях поселений.</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 Более активно эта работа ведется в Таловском городском и Каменно-Степном сельском поселениях. В последнем из них, начиная с апреля 2014 года, регулярным вывозом бытовых отходов охвачены все населенные пункты.</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Задача всех поселений в 2015 году со  второго полугодия производить  системно организованный вывоз ТБО.</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 Продолжалась работа по озеленению территорий общего пользования населенных пунктов. Считаю, что эта работа требует более серьезного подхода и внимания всех.</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Предприятиями и организациями всех форм собственности проводились природоохранные мероприятия, утвержденные соответствующими планами. Затраты на их проведение в минувшем году составили более 1,5 млн. рублей.</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На постоянном контроле находились вопросы состояния и содержания гидротехнических сооружений.</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Задачами  на 2015 год являются – закладка во всех поселениях Лес Победы, оформление  бесхозных ГТС, организация системного вывоза ТБО.</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Уважаемые депутаты!</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Теперь несколько слов об организации внутренней работы администрации района.</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Одним из важных принципов деятельности органов местного самоуправления,  меня — как  главы и всего коллектива администрации муниципального района я считаю открытость и доступность. Этим принципом мы постоянно руководствуемся в своей работе. Всю информацию о деятельности администрации стараемся освещать в районной газете «Заря», а также размещаем на официальном сайте муниципального района в сети Интернет.</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lastRenderedPageBreak/>
        <w:t>Говоря о непосредственной ежедневной деятельности администрации и ее структурных подразделений, назову несколько цифр. В минувшем году нами получено и отработано свыше четырех с половиной тысяч документов из различных инстанций и 230 нормативных акта органов власти Правительства области.  Принято 1425 постановлений и 972 распоряжения.    Рассмотрены почти полторы тысячи письменных обращений граждан и принято 165 жителей района на личном приеме. Муниципальным архивом принято и исполнено порядка полутора тысяч заявлений граждан. В целом же администрацией и ее структурными подразделениями оказано свыше трех тысяч муниципальных услуг.</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Это – сухая статистика. На деле же это ежедневная работа с населением и для людей – по решению проблем, задач, обеспечению основных прав конкретного человека и развитию инфраструктуры поселков и целых поселений. С точки зрения организации деятельности в этом направлении было сделано немало: продолжалась работа по регламентации муниципальных услуг, приобретена новая программа электронного документооборота, осуществлялся жесткий контроль по соблюдению должностными лицами необходимых сроков и качества при исполнении возложенных полномочий. В минувшем году на территории района был принят и реализовывался План по противодействию коррупции, координатором которого стал Совет по противодействию коррупции. С точки зрения актикорруционной экспертизы было проверено 137 нормативно-правовых актов органов местного самоуправления района.</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 В современных условиях особое внимание уделяется использованию информационных технологий, позволяющих оперативно информировать жителей о деятельности органов местного самоуправления и оказывать им необходимые услуги. На сегодняшний день сайт администрации района ежемесячно посещают порядка 3 тысяч человек, многие граждане активно пользуются возможностью задать вопрос или направить обращение в электронном виде. Администрацией также реализована возможность размещения информации об оказываемых услугах на Портале государственных и муниципальных услуг, обширно используется структурными подразделениями администрации и 10 поселениями  района система межведомственного обмена, которая позволяет значительно сократить сроки оказания муниципальных услуг. Кроме того, в минувшем году администрация получила право регистрировать пользователей Портала госуслуг, и за несколько месяцев нами уже зарегистрировано 630 человек.</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В рамках реализации переданных государственных полномочий велась активная работа по профилактике и пресечению административных правонарушений. Так, административной комиссией в 2014 году было рассмотрено 114 дел, при этом подавляющее большинство протоколов составлено должностными лицами администрации. Наложено административных штрафов на сумму 116 тысяч рублей, большинство этих средств направляются по закону в бюджеты поселений.</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 xml:space="preserve">В 2015 году считаю принципиально важным продолжить работу администрации в тесном контакте с общественными организациями и населением — по созданию ТОСов (территориального общественного самоуправления), формированию нового состава Общественной палаты  района и общественных советов в поселениях. Они могут стать  реальным рычагом в вопросе реализации целей и принципов общественного контроля, важность которого неоднократно подчеркивалась Президентом России. Одним из насущных и резонансных вопросов, решаемых лишь при непосредственном участии депутатов, общественности, всех граждан, является вопрос объединения поселений. В настоящий момент Таловский район имеет в области наибольшую численность </w:t>
      </w:r>
      <w:r>
        <w:rPr>
          <w:rFonts w:ascii="Arial" w:hAnsi="Arial" w:cs="Arial"/>
          <w:color w:val="2B2B2B"/>
        </w:rPr>
        <w:lastRenderedPageBreak/>
        <w:t>поселений. Многие из них насчитывают несколько сотен жителей и давно не обладают финансовой возможностью в полной мере осуществлять возлагаемые на них законом полномочия. Опыт других  районов показывает, что объединение муниципальных образований – перспективный, реальный путь пополнения сельских бюджетов, оптимизации расходов за счет их сокращения на оплату труда работников муниципалитетов и перераспределения на первоочередные вопросы жизнедеятельности поселения.  Главная задача при этом – избежать неудобств для жителей, максимально безболезненно провести необходимые преобразования.</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С 2013 года  главы поселений отчитываются о  достижении  показателей эффективности своей деятельности. По итогам рассмотрения  10-11 февраля 2015 года  были определены  лучшие поселения в каждой из трех групп . Ими стали: Каменно-Степное, Еланское и Бирюченское сельские поселения. Они получат гранты из районного  бюджета по  100 тыс.</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Уважаемые депутаты!</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 У нас ещё много нерешенных вопросов практически по всем направлениям, над которыми мы должны все  вместе работать в этом и следующих годах.</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На 2015 год главной  задачей в работе администрации района считаю создание условий, привлекательных для инвесторов и благоприятных для развития всех отраслей экономической деятельности, а также дальнейшее развитие социальной сферы района.</w:t>
      </w:r>
    </w:p>
    <w:p w:rsidR="00794958" w:rsidRDefault="00794958" w:rsidP="00794958">
      <w:pPr>
        <w:pStyle w:val="a3"/>
        <w:shd w:val="clear" w:color="auto" w:fill="FFFFFF"/>
        <w:spacing w:before="0" w:beforeAutospacing="0" w:after="0" w:afterAutospacing="0"/>
        <w:jc w:val="both"/>
        <w:textAlignment w:val="baseline"/>
        <w:rPr>
          <w:rFonts w:ascii="Arial" w:hAnsi="Arial" w:cs="Arial"/>
          <w:color w:val="2B2B2B"/>
        </w:rPr>
      </w:pPr>
      <w:r>
        <w:rPr>
          <w:rFonts w:ascii="inherit" w:hAnsi="inherit" w:cs="Arial"/>
          <w:color w:val="2B2B2B"/>
          <w:u w:val="single"/>
          <w:bdr w:val="none" w:sz="0" w:space="0" w:color="auto" w:frame="1"/>
        </w:rPr>
        <w:t>Подготовить проекты по строительству</w:t>
      </w:r>
      <w:r>
        <w:rPr>
          <w:rFonts w:ascii="Arial" w:hAnsi="Arial" w:cs="Arial"/>
          <w:color w:val="2B2B2B"/>
        </w:rPr>
        <w:t>:</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 блочно-модульных котельных для Высоковской и Докучаевской СОШ,</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 — водопроводные сети п. Новотроицкий, п. Веревкин 1, с. Никольское,</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 строительство дороги в с. Орловка по ул. Центральная,</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 реконструкция стадиона в р.п. Таловая (завершить изготовление ПСД в апреле 2015 года),</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 реконструкция очистных сооружений в р.п. Таловая(завершить изготовление ПСД в апреле 2015 года),</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 плавательный бассейн в р.п. Таловая (изготовить  ПСД в 2015 году),</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 2 этап проектирования канализационных сетей р.п. Таловая.</w:t>
      </w:r>
    </w:p>
    <w:p w:rsidR="00794958" w:rsidRDefault="00794958" w:rsidP="00794958">
      <w:pPr>
        <w:pStyle w:val="a3"/>
        <w:shd w:val="clear" w:color="auto" w:fill="FFFFFF"/>
        <w:spacing w:before="0" w:beforeAutospacing="0" w:after="0" w:afterAutospacing="0"/>
        <w:jc w:val="both"/>
        <w:textAlignment w:val="baseline"/>
        <w:rPr>
          <w:rFonts w:ascii="Arial" w:hAnsi="Arial" w:cs="Arial"/>
          <w:color w:val="2B2B2B"/>
        </w:rPr>
      </w:pPr>
      <w:r>
        <w:rPr>
          <w:rFonts w:ascii="Arial" w:hAnsi="Arial" w:cs="Arial"/>
          <w:color w:val="2B2B2B"/>
        </w:rPr>
        <w:t>  </w:t>
      </w:r>
      <w:r>
        <w:rPr>
          <w:rFonts w:ascii="inherit" w:hAnsi="inherit" w:cs="Arial"/>
          <w:color w:val="2B2B2B"/>
          <w:u w:val="single"/>
          <w:bdr w:val="none" w:sz="0" w:space="0" w:color="auto" w:frame="1"/>
        </w:rPr>
        <w:t>Строительство объектов</w:t>
      </w:r>
      <w:r>
        <w:rPr>
          <w:rFonts w:ascii="Arial" w:hAnsi="Arial" w:cs="Arial"/>
          <w:color w:val="2B2B2B"/>
        </w:rPr>
        <w:t>:</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 завершение реконструкции главного водозабора в р.п. Таловая (незавершенное строительство)-срок 1 июля 2015 года,</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 строительство детского сада в п. Абрамовка, а также  ввод дополнительно не менее 100 мест для детей дошкольного возраста,</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 строительство ФАПа в с. Нижняя Каменка</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 реконструкция здания под пожарное депо в п. Терехово</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 строительство тротуаров в с. В. Тишанка</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 благоустройство скверов в с. Александровка  и п. Абрамовка</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-строительство газовых сетей, блочно-модульных котельных и водопроводных сетей, включенных в государственную программу Воронежской области на 2015 год.</w:t>
      </w:r>
    </w:p>
    <w:p w:rsidR="00794958" w:rsidRDefault="00794958" w:rsidP="00794958">
      <w:pPr>
        <w:pStyle w:val="a3"/>
        <w:shd w:val="clear" w:color="auto" w:fill="FFFFFF"/>
        <w:spacing w:before="0" w:beforeAutospacing="0" w:after="0" w:afterAutospacing="0"/>
        <w:jc w:val="both"/>
        <w:textAlignment w:val="baseline"/>
        <w:rPr>
          <w:rFonts w:ascii="Arial" w:hAnsi="Arial" w:cs="Arial"/>
          <w:color w:val="2B2B2B"/>
        </w:rPr>
      </w:pPr>
      <w:r>
        <w:rPr>
          <w:rFonts w:ascii="inherit" w:hAnsi="inherit" w:cs="Arial"/>
          <w:color w:val="2B2B2B"/>
          <w:u w:val="single"/>
          <w:bdr w:val="none" w:sz="0" w:space="0" w:color="auto" w:frame="1"/>
        </w:rPr>
        <w:t>Продолжить работу по уточнению границ населенных пунктов.</w:t>
      </w:r>
    </w:p>
    <w:p w:rsidR="00794958" w:rsidRDefault="00794958" w:rsidP="00794958">
      <w:pPr>
        <w:pStyle w:val="a3"/>
        <w:shd w:val="clear" w:color="auto" w:fill="FFFFFF"/>
        <w:spacing w:before="0" w:beforeAutospacing="0" w:after="0" w:afterAutospacing="0"/>
        <w:jc w:val="both"/>
        <w:textAlignment w:val="baseline"/>
        <w:rPr>
          <w:rFonts w:ascii="Arial" w:hAnsi="Arial" w:cs="Arial"/>
          <w:color w:val="2B2B2B"/>
        </w:rPr>
      </w:pPr>
      <w:r>
        <w:rPr>
          <w:rFonts w:ascii="inherit" w:hAnsi="inherit" w:cs="Arial"/>
          <w:color w:val="2B2B2B"/>
          <w:u w:val="single"/>
          <w:bdr w:val="none" w:sz="0" w:space="0" w:color="auto" w:frame="1"/>
        </w:rPr>
        <w:lastRenderedPageBreak/>
        <w:t>Планируемый ввод жилья – 5800 м2.</w:t>
      </w:r>
    </w:p>
    <w:p w:rsidR="00794958" w:rsidRDefault="00794958" w:rsidP="00794958">
      <w:pPr>
        <w:pStyle w:val="a3"/>
        <w:shd w:val="clear" w:color="auto" w:fill="FFFFFF"/>
        <w:spacing w:before="0" w:beforeAutospacing="0" w:after="0" w:afterAutospacing="0"/>
        <w:jc w:val="both"/>
        <w:textAlignment w:val="baseline"/>
        <w:rPr>
          <w:rFonts w:ascii="Arial" w:hAnsi="Arial" w:cs="Arial"/>
          <w:color w:val="2B2B2B"/>
        </w:rPr>
      </w:pPr>
      <w:r>
        <w:rPr>
          <w:rFonts w:ascii="inherit" w:hAnsi="inherit" w:cs="Arial"/>
          <w:color w:val="2B2B2B"/>
          <w:u w:val="single"/>
          <w:bdr w:val="none" w:sz="0" w:space="0" w:color="auto" w:frame="1"/>
        </w:rPr>
        <w:t>Продолжить работу в рамках новой системы капитального ремонта МКД.</w:t>
      </w:r>
    </w:p>
    <w:p w:rsidR="00794958" w:rsidRDefault="00794958" w:rsidP="00794958">
      <w:pPr>
        <w:pStyle w:val="a3"/>
        <w:shd w:val="clear" w:color="auto" w:fill="FFFFFF"/>
        <w:spacing w:before="0" w:beforeAutospacing="0" w:after="0" w:afterAutospacing="0"/>
        <w:jc w:val="both"/>
        <w:textAlignment w:val="baseline"/>
        <w:rPr>
          <w:rFonts w:ascii="Arial" w:hAnsi="Arial" w:cs="Arial"/>
          <w:color w:val="2B2B2B"/>
        </w:rPr>
      </w:pPr>
      <w:r>
        <w:rPr>
          <w:rFonts w:ascii="inherit" w:hAnsi="inherit" w:cs="Arial"/>
          <w:color w:val="2B2B2B"/>
          <w:u w:val="single"/>
          <w:bdr w:val="none" w:sz="0" w:space="0" w:color="auto" w:frame="1"/>
        </w:rPr>
        <w:t>Ремонт внутримуниципальных дорог, согласно разработанных планов.</w:t>
      </w:r>
    </w:p>
    <w:p w:rsidR="00794958" w:rsidRDefault="00794958" w:rsidP="00794958">
      <w:pPr>
        <w:pStyle w:val="a3"/>
        <w:shd w:val="clear" w:color="auto" w:fill="FFFFFF"/>
        <w:spacing w:before="0" w:beforeAutospacing="0" w:after="0" w:afterAutospacing="0"/>
        <w:jc w:val="both"/>
        <w:textAlignment w:val="baseline"/>
        <w:rPr>
          <w:rFonts w:ascii="Arial" w:hAnsi="Arial" w:cs="Arial"/>
          <w:color w:val="2B2B2B"/>
        </w:rPr>
      </w:pPr>
      <w:r>
        <w:rPr>
          <w:rFonts w:ascii="inherit" w:hAnsi="inherit" w:cs="Arial"/>
          <w:color w:val="2B2B2B"/>
          <w:u w:val="single"/>
          <w:bdr w:val="none" w:sz="0" w:space="0" w:color="auto" w:frame="1"/>
        </w:rPr>
        <w:t>Необходимо провести работы по подготовке объектов бюджетной сферы  к      осенне-зимнему периоду</w:t>
      </w:r>
      <w:r>
        <w:rPr>
          <w:rFonts w:ascii="Arial" w:hAnsi="Arial" w:cs="Arial"/>
          <w:color w:val="2B2B2B"/>
        </w:rPr>
        <w:t>.</w:t>
      </w:r>
    </w:p>
    <w:p w:rsidR="00794958" w:rsidRDefault="00794958" w:rsidP="00794958">
      <w:pPr>
        <w:pStyle w:val="a3"/>
        <w:shd w:val="clear" w:color="auto" w:fill="FFFFFF"/>
        <w:spacing w:before="0" w:beforeAutospacing="0" w:after="0" w:afterAutospacing="0"/>
        <w:jc w:val="both"/>
        <w:textAlignment w:val="baseline"/>
        <w:rPr>
          <w:rFonts w:ascii="Arial" w:hAnsi="Arial" w:cs="Arial"/>
          <w:color w:val="2B2B2B"/>
        </w:rPr>
      </w:pPr>
      <w:r>
        <w:rPr>
          <w:rFonts w:ascii="inherit" w:hAnsi="inherit" w:cs="Arial"/>
          <w:color w:val="2B2B2B"/>
          <w:u w:val="single"/>
          <w:bdr w:val="none" w:sz="0" w:space="0" w:color="auto" w:frame="1"/>
        </w:rPr>
        <w:t>Продолжить работу по  освещению наших сел и поселков.</w:t>
      </w:r>
    </w:p>
    <w:p w:rsidR="00794958" w:rsidRDefault="00794958" w:rsidP="00794958">
      <w:pPr>
        <w:pStyle w:val="a3"/>
        <w:shd w:val="clear" w:color="auto" w:fill="FFFFFF"/>
        <w:spacing w:before="0" w:beforeAutospacing="0" w:after="0" w:afterAutospacing="0"/>
        <w:jc w:val="both"/>
        <w:textAlignment w:val="baseline"/>
        <w:rPr>
          <w:rFonts w:ascii="Arial" w:hAnsi="Arial" w:cs="Arial"/>
          <w:color w:val="2B2B2B"/>
        </w:rPr>
      </w:pPr>
      <w:r>
        <w:rPr>
          <w:rFonts w:ascii="inherit" w:hAnsi="inherit" w:cs="Arial"/>
          <w:color w:val="2B2B2B"/>
          <w:u w:val="single"/>
          <w:bdr w:val="none" w:sz="0" w:space="0" w:color="auto" w:frame="1"/>
        </w:rPr>
        <w:t>Начать капитальный ремонт Таловской средней школы.</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2015 год- год  юбилейный: 70-летие  Победы  в Великой Отечественной войне. Наш святой долг  провести достойно  празднование великой Победы. Не оставить без внимание уже не многочисленных ветеранов и участников ВОВ.</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Перед нами стоит много непростых задач, решение которых будет способствовать росту налогооблагаемой базы и доходов бюджета района.</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Считаю, что нет недостижимых целей, есть цели не поставленные!</w:t>
      </w:r>
    </w:p>
    <w:p w:rsid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Хочу поблагодарить Правительство  области и  лично губернатора А.В.Гордева, депутатов областной Думы, депутатов районного Совета, глав городского и сельских поселений, работников администрации, трудовые коллективы района и общественные организации за плодотворную  работу и ответственное отношение к ней, поскольку именно люди составляют главную силу в реализации больших и сложных задач, стоящих перед районом, и надеюсь на дальнейшее конструктивное сотрудничество на благо  жителей нашего района.</w:t>
      </w:r>
    </w:p>
    <w:p w:rsidR="0058786A" w:rsidRPr="00794958" w:rsidRDefault="00794958" w:rsidP="00794958">
      <w:pPr>
        <w:pStyle w:val="a3"/>
        <w:shd w:val="clear" w:color="auto" w:fill="FFFFFF"/>
        <w:spacing w:before="0" w:beforeAutospacing="0" w:after="120" w:afterAutospacing="0"/>
        <w:jc w:val="both"/>
        <w:textAlignment w:val="baseline"/>
        <w:rPr>
          <w:rFonts w:ascii="Arial" w:hAnsi="Arial" w:cs="Arial"/>
          <w:color w:val="2B2B2B"/>
        </w:rPr>
      </w:pPr>
      <w:r>
        <w:rPr>
          <w:rFonts w:ascii="Arial" w:hAnsi="Arial" w:cs="Arial"/>
          <w:color w:val="2B2B2B"/>
        </w:rPr>
        <w:t>Спасибо  за внимание!</w:t>
      </w:r>
      <w:bookmarkStart w:id="0" w:name="_GoBack"/>
      <w:bookmarkEnd w:id="0"/>
    </w:p>
    <w:sectPr w:rsidR="0058786A" w:rsidRPr="007949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3E4"/>
    <w:rsid w:val="002133E4"/>
    <w:rsid w:val="0058786A"/>
    <w:rsid w:val="00794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4DCA24-4F8B-4076-8C11-8F4355701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949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949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2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6109</Words>
  <Characters>34826</Characters>
  <Application>Microsoft Office Word</Application>
  <DocSecurity>0</DocSecurity>
  <Lines>290</Lines>
  <Paragraphs>81</Paragraphs>
  <ScaleCrop>false</ScaleCrop>
  <Company>SPecialiST RePack</Company>
  <LinksUpToDate>false</LinksUpToDate>
  <CharactersWithSpaces>40854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 Юнченко</dc:creator>
  <cp:keywords/>
  <dc:description/>
  <cp:lastModifiedBy>Влад Юнченко</cp:lastModifiedBy>
  <cp:revision>3</cp:revision>
  <dcterms:created xsi:type="dcterms:W3CDTF">2023-06-09T04:57:00Z</dcterms:created>
  <dcterms:modified xsi:type="dcterms:W3CDTF">2023-06-09T04:58:00Z</dcterms:modified>
</cp:coreProperties>
</file>